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eastAsia="宋体" w:cs="Arial"/>
          <w:b w:val="0"/>
          <w:i w:val="0"/>
          <w:caps w:val="0"/>
          <w:color w:val="333333"/>
          <w:spacing w:val="0"/>
          <w:sz w:val="28"/>
          <w:szCs w:val="28"/>
          <w:shd w:val="clear" w:fill="FFFFFF"/>
        </w:rPr>
      </w:pPr>
      <w:r>
        <w:rPr>
          <w:rFonts w:ascii="Arial" w:hAnsi="Arial" w:eastAsia="宋体" w:cs="Arial"/>
          <w:b w:val="0"/>
          <w:i w:val="0"/>
          <w:caps w:val="0"/>
          <w:color w:val="333333"/>
          <w:spacing w:val="0"/>
          <w:sz w:val="28"/>
          <w:szCs w:val="28"/>
          <w:shd w:val="clear" w:fill="FFFFFF"/>
        </w:rPr>
        <w:t>关于规范我市园林绿化工程招投标活动的通知</w:t>
      </w:r>
    </w:p>
    <w:p>
      <w:pPr>
        <w:jc w:val="center"/>
        <w:rPr>
          <w:rFonts w:ascii="Arial" w:hAnsi="Arial" w:eastAsia="宋体" w:cs="Arial"/>
          <w:b w:val="0"/>
          <w:i w:val="0"/>
          <w:caps w:val="0"/>
          <w:color w:val="333333"/>
          <w:spacing w:val="0"/>
          <w:sz w:val="28"/>
          <w:szCs w:val="28"/>
          <w:shd w:val="clear" w:fill="FFFFFF"/>
        </w:rPr>
      </w:pPr>
      <w:r>
        <w:rPr>
          <w:rFonts w:ascii="Arial" w:hAnsi="Arial" w:eastAsia="宋体" w:cs="Arial"/>
          <w:b w:val="0"/>
          <w:i w:val="0"/>
          <w:caps w:val="0"/>
          <w:color w:val="333333"/>
          <w:spacing w:val="0"/>
          <w:sz w:val="28"/>
          <w:szCs w:val="28"/>
          <w:shd w:val="clear" w:fill="FFFFFF"/>
        </w:rPr>
        <w:t>舟建发〔2018〕9 号</w:t>
      </w:r>
    </w:p>
    <w:p>
      <w:pPr>
        <w:rPr>
          <w:rFonts w:ascii="Arial" w:hAnsi="Arial" w:eastAsia="宋体" w:cs="Arial"/>
          <w:b w:val="0"/>
          <w:i w:val="0"/>
          <w:caps w:val="0"/>
          <w:color w:val="333333"/>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各县（区）住建局、功能区建设局，各有关单位：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2017 年 3 月 21 日，国务院决定《城市绿化条例》删去第十六条“城市绿化工程的施工，应当委托持有相应资格证书的单位承担。绿化工程竣工后，应当经城市人民政府城市绿化行政主管部门或者该工程的主管部门验  收合格后，方可交付使用”，即取消了园林绿化施工资质。住房和城乡建设部《园林绿化工程管理规定》（建城〔2017〕251 号）文件进一步规定：各级城乡建设主管部门、招标人不得将具备住房城乡建设部门核发的原城    市园林绿化企业资质或市政公用工程施工总承包资质作为园林绿化工程投标人资格条件。为贯彻落实上述文件精神，规范我市园林绿化工程招投标活动，根据舟山市人民政府办公室《关于规范和创新招投标运作机制的通      知》（舟政办发〔2016〕134 号）文件“创新政府投资建设项目预选承包商名录制度”的要求，经研究，现将有关事项通知如下：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一、招标人对拟发包的园林绿化工程，不得再行设置投标人具有园林绿化企业资质或市政公用工程施工总承包资质的资格条件。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二、国有投资项目园林绿化工程应在“政府投资园林绿化工程预选承包商”名录范围内选择投标入围单位。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三、为保证工程质量，投标人履约能力应与园林绿化工程项目相匹配。综合性公园及专类公园建设改造工程、古树名木保护工程、及含有高堆土（高度 5 米以上）、假山（高度 3 米以上）等技术较复杂内容的园林绿       化工程招标时，资格条件中可以要求投标人及项目负责人具备相应类似工程的业绩要求。类似业绩通过面积、造价等量化指标体现的，一般可设置不超过招标工程相应指标的 70%，以其他技术指标为标准的不应高于所招       标项目的技术要求。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四、园林绿化工程招标文件中应当明确投标人及其项目负责人应具有良好的园林绿化行业从业信用记录。对于被相关行政管理部门列入严重不良行为并正在公示期的企业，招标人可拒绝其投标。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rPr>
      </w:pPr>
      <w:r>
        <w:rPr>
          <w:rFonts w:hint="default" w:ascii="Arial" w:hAnsi="Arial" w:cs="Arial"/>
          <w:b w:val="0"/>
          <w:i w:val="0"/>
          <w:caps w:val="0"/>
          <w:color w:val="333333"/>
          <w:spacing w:val="0"/>
          <w:sz w:val="28"/>
          <w:szCs w:val="28"/>
          <w:bdr w:val="none" w:color="auto" w:sz="0" w:space="0"/>
          <w:shd w:val="clear" w:fill="FFFFFF"/>
        </w:rPr>
        <w:t>       五、除小额工程招标按规定采用抽签确定中标人外，其余项目实行综合评估法评标，设商务标和信誉标，商务标权重 9５%，信誉标权重５%。招标人可将投标人业绩、项目负责人业绩、企业在浙江信用网上的信用等级及由政府相关部门发布的投标人良好、不良信用记录作为信誉标评分指标；商务标评审应参照本局发布的房屋及市政公用工程设施施工评标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bdr w:val="none" w:color="auto" w:sz="0" w:space="0"/>
          <w:shd w:val="clear" w:fill="FFFFFF"/>
        </w:rPr>
      </w:pPr>
      <w:r>
        <w:rPr>
          <w:rFonts w:hint="default" w:ascii="Arial" w:hAnsi="Arial" w:cs="Arial"/>
          <w:b w:val="0"/>
          <w:i w:val="0"/>
          <w:caps w:val="0"/>
          <w:color w:val="333333"/>
          <w:spacing w:val="0"/>
          <w:sz w:val="28"/>
          <w:szCs w:val="28"/>
          <w:bdr w:val="none" w:color="auto" w:sz="0" w:space="0"/>
          <w:shd w:val="clear" w:fill="FFFFFF"/>
        </w:rPr>
        <w:t>       六、本规定自 2018 年 2 月 1 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Arial" w:hAnsi="Arial" w:cs="Arial"/>
          <w:b w:val="0"/>
          <w:i w:val="0"/>
          <w:caps w:val="0"/>
          <w:color w:val="333333"/>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ascii="Arial" w:hAnsi="Arial" w:eastAsia="宋体" w:cs="Arial"/>
          <w:b w:val="0"/>
          <w:i w:val="0"/>
          <w:caps w:val="0"/>
          <w:color w:val="333333"/>
          <w:spacing w:val="0"/>
          <w:sz w:val="28"/>
          <w:szCs w:val="28"/>
          <w:shd w:val="clear" w:fill="FFFFFF"/>
        </w:rPr>
      </w:pPr>
      <w:r>
        <w:rPr>
          <w:rFonts w:hint="default" w:ascii="Arial" w:hAnsi="Arial" w:eastAsia="宋体" w:cs="Arial"/>
          <w:b w:val="0"/>
          <w:i w:val="0"/>
          <w:caps w:val="0"/>
          <w:color w:val="333333"/>
          <w:spacing w:val="0"/>
          <w:sz w:val="28"/>
          <w:szCs w:val="28"/>
          <w:shd w:val="clear" w:fill="FFFFFF"/>
        </w:rPr>
        <w:t>                                                               </w:t>
      </w:r>
    </w:p>
    <w:p>
      <w:pPr>
        <w:rPr>
          <w:rFonts w:ascii="Arial" w:hAnsi="Arial" w:eastAsia="宋体" w:cs="Arial"/>
          <w:b w:val="0"/>
          <w:i w:val="0"/>
          <w:caps w:val="0"/>
          <w:color w:val="333333"/>
          <w:spacing w:val="0"/>
          <w:sz w:val="28"/>
          <w:szCs w:val="28"/>
          <w:shd w:val="clear" w:fill="FFFFFF"/>
        </w:rPr>
      </w:pPr>
    </w:p>
    <w:p>
      <w:pPr>
        <w:rPr>
          <w:rFonts w:ascii="Arial" w:hAnsi="Arial" w:eastAsia="宋体" w:cs="Arial"/>
          <w:b w:val="0"/>
          <w:i w:val="0"/>
          <w:caps w:val="0"/>
          <w:color w:val="333333"/>
          <w:spacing w:val="0"/>
          <w:sz w:val="28"/>
          <w:szCs w:val="28"/>
          <w:shd w:val="clear" w:fill="FFFFFF"/>
        </w:rPr>
      </w:pPr>
    </w:p>
    <w:p>
      <w:pPr>
        <w:rPr>
          <w:rFonts w:ascii="Arial" w:hAnsi="Arial" w:eastAsia="宋体" w:cs="Arial"/>
          <w:b w:val="0"/>
          <w:i w:val="0"/>
          <w:caps w:val="0"/>
          <w:color w:val="333333"/>
          <w:spacing w:val="0"/>
          <w:sz w:val="24"/>
          <w:szCs w:val="24"/>
          <w:shd w:val="clear" w:fill="FFFFFF"/>
        </w:rPr>
      </w:pPr>
    </w:p>
    <w:p>
      <w:pPr>
        <w:jc w:val="center"/>
        <w:rPr>
          <w:rFonts w:ascii="Arial" w:hAnsi="Arial" w:eastAsia="宋体" w:cs="Arial"/>
          <w:b w:val="0"/>
          <w:i w:val="0"/>
          <w:caps w:val="0"/>
          <w:color w:val="333333"/>
          <w:spacing w:val="0"/>
          <w:sz w:val="28"/>
          <w:szCs w:val="28"/>
          <w:shd w:val="clear" w:fill="FFFFFF"/>
        </w:rPr>
      </w:pPr>
    </w:p>
    <w:p>
      <w:pPr>
        <w:jc w:val="center"/>
        <w:rPr>
          <w:rFonts w:ascii="Arial" w:hAnsi="Arial" w:eastAsia="宋体" w:cs="Arial"/>
          <w:b w:val="0"/>
          <w:i w:val="0"/>
          <w:caps w:val="0"/>
          <w:color w:val="333333"/>
          <w:spacing w:val="0"/>
          <w:sz w:val="28"/>
          <w:szCs w:val="28"/>
          <w:shd w:val="clear" w:fill="FFFFFF"/>
        </w:rPr>
      </w:pPr>
    </w:p>
    <w:p>
      <w:pPr>
        <w:jc w:val="center"/>
        <w:rPr>
          <w:rFonts w:ascii="Arial" w:hAnsi="Arial" w:eastAsia="宋体" w:cs="Arial"/>
          <w:b w:val="0"/>
          <w:i w:val="0"/>
          <w:caps w:val="0"/>
          <w:color w:val="333333"/>
          <w:spacing w:val="0"/>
          <w:sz w:val="28"/>
          <w:szCs w:val="28"/>
          <w:shd w:val="clear" w:fill="FFFFFF"/>
        </w:rPr>
      </w:pPr>
    </w:p>
    <w:p>
      <w:pPr>
        <w:jc w:val="center"/>
        <w:rPr>
          <w:rFonts w:ascii="Arial" w:hAnsi="Arial" w:eastAsia="宋体" w:cs="Arial"/>
          <w:b w:val="0"/>
          <w:i w:val="0"/>
          <w:caps w:val="0"/>
          <w:color w:val="333333"/>
          <w:spacing w:val="0"/>
          <w:sz w:val="28"/>
          <w:szCs w:val="28"/>
          <w:shd w:val="clear" w:fill="FFFFFF"/>
        </w:rPr>
      </w:pPr>
      <w:bookmarkStart w:id="0" w:name="_GoBack"/>
      <w:bookmarkEnd w:id="0"/>
      <w:r>
        <w:rPr>
          <w:rFonts w:ascii="Arial" w:hAnsi="Arial" w:eastAsia="宋体" w:cs="Arial"/>
          <w:b w:val="0"/>
          <w:i w:val="0"/>
          <w:caps w:val="0"/>
          <w:color w:val="333333"/>
          <w:spacing w:val="0"/>
          <w:sz w:val="28"/>
          <w:szCs w:val="28"/>
          <w:shd w:val="clear" w:fill="FFFFFF"/>
        </w:rPr>
        <w:t>舟山市住房和城乡建设局关于园林绿化工程</w:t>
      </w:r>
    </w:p>
    <w:p>
      <w:pPr>
        <w:jc w:val="center"/>
        <w:rPr>
          <w:rFonts w:ascii="Arial" w:hAnsi="Arial" w:eastAsia="宋体" w:cs="Arial"/>
          <w:b w:val="0"/>
          <w:i w:val="0"/>
          <w:caps w:val="0"/>
          <w:color w:val="333333"/>
          <w:spacing w:val="0"/>
          <w:sz w:val="28"/>
          <w:szCs w:val="28"/>
          <w:shd w:val="clear" w:fill="FFFFFF"/>
        </w:rPr>
      </w:pPr>
      <w:r>
        <w:rPr>
          <w:rFonts w:ascii="Arial" w:hAnsi="Arial" w:eastAsia="宋体" w:cs="Arial"/>
          <w:b w:val="0"/>
          <w:i w:val="0"/>
          <w:caps w:val="0"/>
          <w:color w:val="333333"/>
          <w:spacing w:val="0"/>
          <w:sz w:val="28"/>
          <w:szCs w:val="28"/>
          <w:shd w:val="clear" w:fill="FFFFFF"/>
        </w:rPr>
        <w:t>招投标活动中信誉标设置的规定</w:t>
      </w:r>
    </w:p>
    <w:p>
      <w:pPr>
        <w:jc w:val="center"/>
        <w:rPr>
          <w:rFonts w:ascii="Arial" w:hAnsi="Arial" w:eastAsia="宋体" w:cs="Arial"/>
          <w:b w:val="0"/>
          <w:i w:val="0"/>
          <w:caps w:val="0"/>
          <w:color w:val="333333"/>
          <w:spacing w:val="0"/>
          <w:sz w:val="28"/>
          <w:szCs w:val="28"/>
          <w:shd w:val="clear" w:fill="FFFFFF"/>
        </w:rPr>
      </w:pPr>
    </w:p>
    <w:p>
      <w:pPr>
        <w:jc w:val="center"/>
        <w:rPr>
          <w:rFonts w:ascii="Arial" w:hAnsi="Arial" w:eastAsia="宋体" w:cs="Arial"/>
          <w:b w:val="0"/>
          <w:i w:val="0"/>
          <w:caps w:val="0"/>
          <w:color w:val="333333"/>
          <w:spacing w:val="0"/>
          <w:sz w:val="28"/>
          <w:szCs w:val="28"/>
          <w:shd w:val="clear" w:fill="FFFFFF"/>
        </w:rPr>
      </w:pPr>
      <w:r>
        <w:rPr>
          <w:rFonts w:ascii="Arial" w:hAnsi="Arial" w:eastAsia="宋体" w:cs="Arial"/>
          <w:b w:val="0"/>
          <w:i w:val="0"/>
          <w:caps w:val="0"/>
          <w:color w:val="333333"/>
          <w:spacing w:val="0"/>
          <w:sz w:val="28"/>
          <w:szCs w:val="28"/>
          <w:shd w:val="clear" w:fill="FFFFFF"/>
        </w:rPr>
        <w:t>舟建发[2018]84号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60" w:firstLineChars="200"/>
        <w:jc w:val="left"/>
        <w:rPr>
          <w:rFonts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2018 年 1 月 23 日，我局印发了《关于规范我市园林绿化工程招投标活动的通知》（舟建发〔2018〕9 号），要求在综合评估法评标时设置权重5%的信誉标，针对实施过程中发现的具体问题，为进一步体现招投标过程的公正性、公平性和可操作性，将信誉标分值设置构成规定如下，请各招标人据此执行。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w:t>
      </w:r>
      <w:r>
        <w:rPr>
          <w:rFonts w:hint="eastAsia" w:ascii="Arial" w:hAnsi="Arial" w:eastAsia="宋体" w:cs="Arial"/>
          <w:b w:val="0"/>
          <w:i w:val="0"/>
          <w:caps w:val="0"/>
          <w:color w:val="333333"/>
          <w:spacing w:val="0"/>
          <w:kern w:val="0"/>
          <w:sz w:val="28"/>
          <w:szCs w:val="28"/>
          <w:bdr w:val="none" w:color="auto" w:sz="0" w:space="0"/>
          <w:shd w:val="clear" w:fill="FFFFFF"/>
          <w:lang w:val="en-US" w:eastAsia="zh-CN" w:bidi="ar"/>
        </w:rPr>
        <w:t xml:space="preserve"> </w:t>
      </w: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xml:space="preserve"> 一、企业在信用浙江网上综合信用得分（满分 1.0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w:t>
      </w:r>
      <w:r>
        <w:rPr>
          <w:rFonts w:hint="eastAsia" w:ascii="Arial" w:hAnsi="Arial" w:eastAsia="宋体" w:cs="Arial"/>
          <w:b w:val="0"/>
          <w:i w:val="0"/>
          <w:caps w:val="0"/>
          <w:color w:val="333333"/>
          <w:spacing w:val="0"/>
          <w:kern w:val="0"/>
          <w:sz w:val="28"/>
          <w:szCs w:val="28"/>
          <w:bdr w:val="none" w:color="auto" w:sz="0" w:space="0"/>
          <w:shd w:val="clear" w:fill="FFFFFF"/>
          <w:lang w:val="en-US" w:eastAsia="zh-CN" w:bidi="ar"/>
        </w:rPr>
        <w:t xml:space="preserve"> </w:t>
      </w: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xml:space="preserve"> 企业在信用浙江网上综合信用优秀得 1.0 分；良好得0.8 分；中等得 0.5 分；较差或无评价不得分。此项评分以开标当日由评标专家在信用浙江平台查询结果为准。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w:t>
      </w:r>
      <w:r>
        <w:rPr>
          <w:rFonts w:hint="eastAsia" w:ascii="Arial" w:hAnsi="Arial" w:eastAsia="宋体" w:cs="Arial"/>
          <w:b w:val="0"/>
          <w:i w:val="0"/>
          <w:caps w:val="0"/>
          <w:color w:val="333333"/>
          <w:spacing w:val="0"/>
          <w:kern w:val="0"/>
          <w:sz w:val="28"/>
          <w:szCs w:val="28"/>
          <w:bdr w:val="none" w:color="auto" w:sz="0" w:space="0"/>
          <w:shd w:val="clear" w:fill="FFFFFF"/>
          <w:lang w:val="en-US" w:eastAsia="zh-CN" w:bidi="ar"/>
        </w:rPr>
        <w:t xml:space="preserve">  </w:t>
      </w: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二、企业获优质工程、文明标化工地得分（满分 0.6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（一）企业 5 年内获国家级、省级、地市级的优质工  程奖，每个分别得 0.6、0.4、0.3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（二）企业 5 年内获国家级、省级、地市级的文明标化工地称号，每个分别得 0.4、0.3、0.2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此项评分以投标人提供的获奖文件为准，获奖时间以  发文时间为准，优质工程、文明标化工地以园林行业协会、风景园林学会评审的为准。优质工程、文明标化工地得分每个工程只能按最高得分项计分，不累计。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w:t>
      </w:r>
      <w:r>
        <w:rPr>
          <w:rFonts w:hint="eastAsia" w:ascii="Arial" w:hAnsi="Arial" w:eastAsia="宋体" w:cs="Arial"/>
          <w:b w:val="0"/>
          <w:i w:val="0"/>
          <w:caps w:val="0"/>
          <w:color w:val="333333"/>
          <w:spacing w:val="0"/>
          <w:kern w:val="0"/>
          <w:sz w:val="28"/>
          <w:szCs w:val="28"/>
          <w:bdr w:val="none" w:color="auto" w:sz="0" w:space="0"/>
          <w:shd w:val="clear" w:fill="FFFFFF"/>
          <w:lang w:val="en-US" w:eastAsia="zh-CN" w:bidi="ar"/>
        </w:rPr>
        <w:t xml:space="preserve">    </w:t>
      </w: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xml:space="preserve">  三、企业园林绿化专业工程业绩得分（满分 0.6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（一）企业 5 年内承接并完成过单项签约合同价 100  万及以上的园林绿化专业工程得 0.4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（二）企业 5 年内承接并完成过与招标项目类似的园林绿化专业工程的另加 0.2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此项评分以投标人提供的工程承包合同及项目经建设、设计、施工三方及以上出具的验收合格资料为准，开始时间以合同签订时间为准，在开标截止时间获得验收合格证明的项目均可计分。工程规模以单项签约合同金额为准。与招标项目类似的园林绿化专业工程是指单项签约合 同金额不低于招标项目控制价 70%的园林绿化专业工程。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四、项目负责人得分（满分 0.8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（一）项目负责人具有园林专业初级职称的得 0.5 分，具有中级及以上职称的得 0.6 分；项目负责人 5 年内被市级及以上园林行业协会、风景园林学会评为优秀项目经理的加 0.2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项目负责人职称评分以投标人提供的项目负责人职称证书为准；优秀项目经理以投标人提供的获奖文件为准。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五、项目班子其他人员得分（满分 1.6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企业拟派项目班子成员应经培训合格并具有相关岗位证书，项目班子成员中的技术负责人、施工员、安全员、质量员如具有初级及以上技术职称或园林及相关专业（含园林规划设计、园林植物、园林绿化、园艺、城市规划、景观、植物、植保、森保、风景旅游、环境艺术等专业）中专以上学历毕业满一年以上人员的，每项专业岗位人员得 0.4 分。此项得分以投标人提供项目班子成员相关职称证书、学历证书为准。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六、其他（满分 0.4 分）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（一）招标人可参照企业类似园林绿化专业工程业绩设置项目负责人业绩分 0.2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如招标人认为无必要设置项目负责人业绩分，则第四条中项目负责人具有园林专业中级及以上职称的得分改为0.8 分，项目负责人总得分改为 1.0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（二）招标人可根据项目规模、特征设置对项目班子人员的人数、同期承接项目个数、到位率承诺等加分项 0.2分。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如招标人认为无必要设置项目班子其他人员的加分项，则第五条中项目班子人员职称、学历得分每项专业岗位人员改为 0.45 分，项目班子其他人员总分改为 1.8 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Arial" w:hAnsi="Arial" w:cs="Arial"/>
          <w:b w:val="0"/>
          <w:i w:val="0"/>
          <w:caps w:val="0"/>
          <w:color w:val="333333"/>
          <w:spacing w:val="0"/>
          <w:sz w:val="28"/>
          <w:szCs w:val="28"/>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七、以上 5 年内计算基准日以开标日期为基准前推 5年，招标人应将中标候选人的取得得分的业绩情况在中标候选人公示过程中一并公示。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Arial" w:hAnsi="Arial" w:eastAsia="宋体" w:cs="Arial"/>
          <w:b w:val="0"/>
          <w:i w:val="0"/>
          <w:caps w:val="0"/>
          <w:color w:val="333333"/>
          <w:spacing w:val="0"/>
          <w:sz w:val="28"/>
          <w:szCs w:val="28"/>
          <w:shd w:val="clear" w:fill="FFFFFF"/>
        </w:rPr>
      </w:pPr>
      <w:r>
        <w:rPr>
          <w:rFonts w:hint="default" w:ascii="Arial" w:hAnsi="Arial" w:eastAsia="宋体" w:cs="Arial"/>
          <w:b w:val="0"/>
          <w:i w:val="0"/>
          <w:caps w:val="0"/>
          <w:color w:val="333333"/>
          <w:spacing w:val="0"/>
          <w:kern w:val="0"/>
          <w:sz w:val="28"/>
          <w:szCs w:val="28"/>
          <w:bdr w:val="none" w:color="auto" w:sz="0" w:space="0"/>
          <w:shd w:val="clear" w:fill="FFFFFF"/>
          <w:lang w:val="en-US" w:eastAsia="zh-CN" w:bidi="ar"/>
        </w:rPr>
        <w:t> 八、本规定自 2018 年 6 月 1 日起执行。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8A5934"/>
    <w:rsid w:val="618A59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2018-08-31T02:46:00Z</dcterms:created>
  <dc:creator>admin</dc:creator>
  <cp:lastModifiedBy>admin</cp:lastModifiedBy>
  <dcterms:modified xsi:type="dcterms:W3CDTF">2018-08-31T02:55:20Z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