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hAnsi="宋体" w:eastAsia="宋体" w:cs="宋体"/>
          <w:sz w:val="30"/>
          <w:szCs w:val="30"/>
        </w:rPr>
      </w:pPr>
      <w:bookmarkStart w:id="0" w:name="_GoBack"/>
      <w:bookmarkEnd w:id="0"/>
    </w:p>
    <w:p>
      <w:pPr>
        <w:spacing w:line="580" w:lineRule="exact"/>
        <w:jc w:val="center"/>
        <w:rPr>
          <w:rFonts w:asciiTheme="minorEastAsia" w:hAnsiTheme="minorEastAsia"/>
          <w:sz w:val="36"/>
          <w:szCs w:val="36"/>
        </w:rPr>
      </w:pPr>
      <w:r>
        <w:rPr>
          <w:rFonts w:hint="eastAsia" w:asciiTheme="minorEastAsia" w:hAnsiTheme="minorEastAsia"/>
          <w:sz w:val="36"/>
          <w:szCs w:val="36"/>
        </w:rPr>
        <w:t>浙江省建设工程结算价款争议行政调解办法</w:t>
      </w:r>
    </w:p>
    <w:p>
      <w:pPr>
        <w:spacing w:line="580" w:lineRule="exact"/>
        <w:jc w:val="center"/>
        <w:rPr>
          <w:rFonts w:ascii="宋体" w:hAnsi="宋体" w:eastAsia="宋体" w:cs="宋体"/>
          <w:color w:val="000000" w:themeColor="text1"/>
          <w:sz w:val="30"/>
          <w:szCs w:val="30"/>
        </w:rPr>
      </w:pPr>
      <w:r>
        <w:rPr>
          <w:rFonts w:hint="eastAsia" w:asciiTheme="minorEastAsia" w:hAnsiTheme="minorEastAsia"/>
          <w:sz w:val="30"/>
          <w:szCs w:val="30"/>
        </w:rPr>
        <w:t>（征求意见稿）</w:t>
      </w:r>
    </w:p>
    <w:p>
      <w:pPr>
        <w:spacing w:line="580" w:lineRule="exact"/>
        <w:ind w:firstLine="600" w:firstLineChars="200"/>
        <w:rPr>
          <w:rFonts w:ascii="宋体" w:hAnsi="宋体" w:eastAsia="宋体" w:cs="宋体"/>
          <w:color w:val="000000" w:themeColor="text1"/>
          <w:sz w:val="30"/>
          <w:szCs w:val="30"/>
        </w:rPr>
      </w:pPr>
      <w:r>
        <w:rPr>
          <w:rFonts w:hint="eastAsia" w:ascii="宋体" w:hAnsi="宋体" w:eastAsia="宋体" w:cs="宋体"/>
          <w:color w:val="000000" w:themeColor="text1"/>
          <w:sz w:val="30"/>
          <w:szCs w:val="30"/>
        </w:rPr>
        <w:t>第一条 为了加强和规范建设工程结算价款争议行政调解工作，及时化解与建设工程结算价款有关的争议纠纷，维护建设单位和施工企业的合法权益，根据《建筑工程施工发包与承包计价管理办法》（住房和城乡建设部令第16号）、《浙江省建设工程造价管理办法》（省政府令第296号）、《浙江省行政调解办法》（浙政办发〔2016〕172号）等有关规定，结合本省实际，制定本办法。</w:t>
      </w:r>
    </w:p>
    <w:p>
      <w:pPr>
        <w:spacing w:line="580" w:lineRule="exact"/>
        <w:ind w:firstLine="600" w:firstLineChars="200"/>
        <w:rPr>
          <w:rFonts w:ascii="宋体" w:hAnsi="宋体" w:eastAsia="宋体" w:cs="宋体"/>
          <w:sz w:val="30"/>
          <w:szCs w:val="30"/>
        </w:rPr>
      </w:pPr>
      <w:r>
        <w:rPr>
          <w:rFonts w:hint="eastAsia" w:ascii="宋体" w:hAnsi="宋体" w:eastAsia="宋体" w:cs="宋体"/>
          <w:color w:val="000000" w:themeColor="text1"/>
          <w:sz w:val="30"/>
          <w:szCs w:val="30"/>
        </w:rPr>
        <w:t>第二条 本办法所称建设工程结算价款争议行政调解，是指建设单位和施工企业对建设工程结算价款有争议，向县级以上人民政府建设行政主管部门、人民政府确定的其他部门或者建设工程造价管理机构</w:t>
      </w:r>
      <w:r>
        <w:rPr>
          <w:rFonts w:hint="eastAsia" w:ascii="宋体" w:hAnsi="宋体" w:eastAsia="宋体" w:cs="宋体"/>
          <w:sz w:val="30"/>
          <w:szCs w:val="30"/>
        </w:rPr>
        <w:t>（以下统称调解部门）申请调解，调解部门依照法定职责和规定程序，以事实为依据，通过解释、沟通、说服、疏导、协商等方法，居间调解，促使各方当事人在自愿、平等的基础上达成一致意见，依法化解建设工程纠纷和矛盾的活动。</w:t>
      </w:r>
    </w:p>
    <w:p>
      <w:pPr>
        <w:spacing w:line="580" w:lineRule="exact"/>
        <w:ind w:firstLine="600" w:firstLineChars="200"/>
        <w:rPr>
          <w:rFonts w:ascii="宋体" w:hAnsi="宋体" w:eastAsia="宋体" w:cs="宋体"/>
          <w:sz w:val="30"/>
          <w:szCs w:val="30"/>
        </w:rPr>
      </w:pPr>
      <w:r>
        <w:rPr>
          <w:rFonts w:hint="eastAsia" w:ascii="宋体" w:hAnsi="宋体" w:eastAsia="宋体" w:cs="宋体"/>
          <w:sz w:val="30"/>
          <w:szCs w:val="30"/>
        </w:rPr>
        <w:t>第三条 建设工程结算价款争议行政调解的基本原则。</w:t>
      </w:r>
    </w:p>
    <w:p>
      <w:pPr>
        <w:spacing w:line="580" w:lineRule="exact"/>
        <w:ind w:firstLine="600" w:firstLineChars="200"/>
        <w:rPr>
          <w:rFonts w:ascii="宋体" w:hAnsi="宋体" w:eastAsia="宋体" w:cs="宋体"/>
          <w:sz w:val="30"/>
          <w:szCs w:val="30"/>
        </w:rPr>
      </w:pPr>
      <w:r>
        <w:rPr>
          <w:rFonts w:hint="eastAsia" w:ascii="宋体" w:hAnsi="宋体" w:eastAsia="宋体" w:cs="宋体"/>
          <w:sz w:val="30"/>
          <w:szCs w:val="30"/>
        </w:rPr>
        <w:t>（一）自愿平等原则。当事人自愿申请、自愿参加；尊重当事人意愿，各方当事人地位平等，不偏私、歧视，不强迫当事人接受调解；</w:t>
      </w:r>
    </w:p>
    <w:p>
      <w:pPr>
        <w:spacing w:line="580" w:lineRule="exact"/>
        <w:ind w:firstLine="600" w:firstLineChars="200"/>
        <w:rPr>
          <w:rFonts w:ascii="宋体" w:hAnsi="宋体" w:eastAsia="宋体" w:cs="宋体"/>
          <w:sz w:val="30"/>
          <w:szCs w:val="30"/>
        </w:rPr>
      </w:pPr>
      <w:r>
        <w:rPr>
          <w:rFonts w:hint="eastAsia" w:ascii="宋体" w:hAnsi="宋体" w:eastAsia="宋体" w:cs="宋体"/>
          <w:sz w:val="30"/>
          <w:szCs w:val="30"/>
        </w:rPr>
        <w:t>（二）合法正当原则。开展行政调解，应当以事实为依据，以法律为准绳，不得损害国家利益、公共利益，以及公民、法人和其他组织的合法权益。调解成功后，应制作行政调解书，行政调解书的内容须符合法律和政策的规定。</w:t>
      </w:r>
    </w:p>
    <w:p>
      <w:pPr>
        <w:spacing w:line="580" w:lineRule="exact"/>
        <w:ind w:firstLine="600" w:firstLineChars="200"/>
        <w:rPr>
          <w:rFonts w:ascii="宋体" w:hAnsi="宋体" w:eastAsia="宋体" w:cs="宋体"/>
          <w:sz w:val="30"/>
          <w:szCs w:val="30"/>
        </w:rPr>
      </w:pPr>
      <w:r>
        <w:rPr>
          <w:rFonts w:hint="eastAsia" w:ascii="宋体" w:hAnsi="宋体" w:eastAsia="宋体" w:cs="宋体"/>
          <w:sz w:val="30"/>
          <w:szCs w:val="30"/>
        </w:rPr>
        <w:t>（三）公平公正原则。行政调解部门应坚持公正的立场，秉公处理争议纠纷，不得偏袒、包庇一方当事人。</w:t>
      </w:r>
    </w:p>
    <w:p>
      <w:pPr>
        <w:spacing w:line="580" w:lineRule="exact"/>
        <w:ind w:firstLine="600" w:firstLineChars="200"/>
        <w:rPr>
          <w:rFonts w:ascii="宋体" w:hAnsi="宋体" w:eastAsia="宋体" w:cs="宋体"/>
          <w:sz w:val="30"/>
          <w:szCs w:val="30"/>
        </w:rPr>
      </w:pPr>
      <w:r>
        <w:rPr>
          <w:rFonts w:hint="eastAsia" w:ascii="宋体" w:hAnsi="宋体" w:eastAsia="宋体" w:cs="宋体"/>
          <w:sz w:val="30"/>
          <w:szCs w:val="30"/>
        </w:rPr>
        <w:t>（四）便民高效原则。行政调解应当手续简便、方式灵活，在规定时限内注重提高工作效率、提供优质服务。</w:t>
      </w:r>
    </w:p>
    <w:p>
      <w:pPr>
        <w:spacing w:line="580" w:lineRule="exact"/>
        <w:ind w:firstLine="600" w:firstLineChars="200"/>
        <w:rPr>
          <w:rFonts w:ascii="宋体" w:hAnsi="宋体" w:eastAsia="宋体" w:cs="宋体"/>
          <w:sz w:val="30"/>
          <w:szCs w:val="30"/>
        </w:rPr>
      </w:pPr>
      <w:r>
        <w:rPr>
          <w:rFonts w:hint="eastAsia" w:ascii="宋体" w:hAnsi="宋体" w:eastAsia="宋体" w:cs="宋体"/>
          <w:sz w:val="30"/>
          <w:szCs w:val="30"/>
        </w:rPr>
        <w:t>第四条 当事人在行政调解中应当遵守调解秩序，如实陈述争议纠纷事实，自觉履行达成的调解协议。</w:t>
      </w:r>
    </w:p>
    <w:p>
      <w:pPr>
        <w:spacing w:line="580" w:lineRule="exact"/>
        <w:ind w:firstLine="600" w:firstLineChars="200"/>
        <w:rPr>
          <w:rFonts w:ascii="宋体" w:hAnsi="宋体" w:eastAsia="宋体" w:cs="宋体"/>
          <w:sz w:val="30"/>
          <w:szCs w:val="30"/>
        </w:rPr>
      </w:pPr>
      <w:r>
        <w:rPr>
          <w:rFonts w:hint="eastAsia" w:ascii="宋体" w:hAnsi="宋体" w:eastAsia="宋体" w:cs="宋体"/>
          <w:sz w:val="30"/>
          <w:szCs w:val="30"/>
        </w:rPr>
        <w:t>调解部门在行政调解过程中不得拒绝当事人提供证据，也不得拒绝当事人终止调解的要求。</w:t>
      </w:r>
    </w:p>
    <w:p>
      <w:pPr>
        <w:spacing w:line="580" w:lineRule="exact"/>
        <w:ind w:firstLine="600" w:firstLineChars="200"/>
        <w:rPr>
          <w:rFonts w:ascii="宋体" w:hAnsi="宋体" w:eastAsia="宋体" w:cs="宋体"/>
          <w:sz w:val="30"/>
          <w:szCs w:val="30"/>
        </w:rPr>
      </w:pPr>
      <w:r>
        <w:rPr>
          <w:rFonts w:hint="eastAsia" w:ascii="宋体" w:hAnsi="宋体" w:eastAsia="宋体" w:cs="宋体"/>
          <w:sz w:val="30"/>
          <w:szCs w:val="30"/>
        </w:rPr>
        <w:t>第五条 调解部门可以根据工作需要，聘请不同专业领域的调解员，协助开展行政调解工作，并向社会公布调解员名录。</w:t>
      </w:r>
    </w:p>
    <w:p>
      <w:pPr>
        <w:spacing w:line="580" w:lineRule="exact"/>
        <w:ind w:firstLine="600" w:firstLineChars="200"/>
        <w:rPr>
          <w:rFonts w:ascii="宋体" w:hAnsi="宋体" w:eastAsia="宋体" w:cs="宋体"/>
          <w:sz w:val="30"/>
          <w:szCs w:val="30"/>
        </w:rPr>
      </w:pPr>
      <w:r>
        <w:rPr>
          <w:rFonts w:hint="eastAsia" w:ascii="宋体" w:hAnsi="宋体" w:eastAsia="宋体" w:cs="宋体"/>
          <w:sz w:val="30"/>
          <w:szCs w:val="30"/>
        </w:rPr>
        <w:t>第六条 行政调解不得向当事人收取费用。行政调解工作所需经费列入本级财政预算予以保障。</w:t>
      </w:r>
    </w:p>
    <w:p>
      <w:pPr>
        <w:spacing w:line="580" w:lineRule="exact"/>
        <w:ind w:firstLine="600" w:firstLineChars="200"/>
        <w:rPr>
          <w:rFonts w:ascii="宋体" w:hAnsi="宋体" w:eastAsia="宋体" w:cs="宋体"/>
          <w:sz w:val="30"/>
          <w:szCs w:val="30"/>
        </w:rPr>
      </w:pPr>
      <w:r>
        <w:rPr>
          <w:rFonts w:hint="eastAsia" w:ascii="宋体" w:hAnsi="宋体" w:eastAsia="宋体" w:cs="宋体"/>
          <w:sz w:val="30"/>
          <w:szCs w:val="30"/>
        </w:rPr>
        <w:t>第七条 建设单位或者施工企业对建设工程结算价款有争议的，可以向调解部门提出行政调解申请，并提供下列材料：</w:t>
      </w:r>
    </w:p>
    <w:p>
      <w:pPr>
        <w:spacing w:line="580" w:lineRule="exact"/>
        <w:ind w:firstLine="600" w:firstLineChars="200"/>
        <w:rPr>
          <w:rFonts w:ascii="宋体" w:hAnsi="宋体" w:eastAsia="宋体" w:cs="宋体"/>
          <w:sz w:val="30"/>
          <w:szCs w:val="30"/>
        </w:rPr>
      </w:pPr>
      <w:r>
        <w:rPr>
          <w:rFonts w:hint="eastAsia" w:ascii="宋体" w:hAnsi="宋体" w:eastAsia="宋体" w:cs="宋体"/>
          <w:sz w:val="30"/>
          <w:szCs w:val="30"/>
        </w:rPr>
        <w:t>（一）建设工程结算价款争议行政调解申请表（附件1）。申请人应当在浙江省结算价款争议行政调解系统如实填写请求调解的具体事项、当事人双方的争议焦点、事实和理由，由双方法定代表人签字并加盖单位公章；</w:t>
      </w:r>
    </w:p>
    <w:p>
      <w:pPr>
        <w:spacing w:line="580" w:lineRule="exact"/>
        <w:ind w:firstLine="600" w:firstLineChars="200"/>
        <w:rPr>
          <w:rFonts w:ascii="宋体" w:hAnsi="宋体" w:eastAsia="宋体" w:cs="宋体"/>
          <w:sz w:val="30"/>
          <w:szCs w:val="30"/>
        </w:rPr>
      </w:pPr>
      <w:r>
        <w:rPr>
          <w:rFonts w:hint="eastAsia" w:ascii="宋体" w:hAnsi="宋体" w:eastAsia="宋体" w:cs="宋体"/>
          <w:sz w:val="30"/>
          <w:szCs w:val="30"/>
        </w:rPr>
        <w:t>（二）建设工程施工合同及其他合同文件；</w:t>
      </w:r>
    </w:p>
    <w:p>
      <w:pPr>
        <w:spacing w:line="580" w:lineRule="exact"/>
        <w:ind w:firstLine="600" w:firstLineChars="200"/>
        <w:rPr>
          <w:rFonts w:ascii="宋体" w:hAnsi="宋体" w:eastAsia="宋体" w:cs="宋体"/>
          <w:sz w:val="30"/>
          <w:szCs w:val="30"/>
        </w:rPr>
      </w:pPr>
      <w:r>
        <w:rPr>
          <w:rFonts w:hint="eastAsia" w:ascii="宋体" w:hAnsi="宋体" w:eastAsia="宋体" w:cs="宋体"/>
          <w:sz w:val="30"/>
          <w:szCs w:val="30"/>
        </w:rPr>
        <w:t>（三）与调解内容有关的施工图设计文件和施工组织设计；</w:t>
      </w:r>
    </w:p>
    <w:p>
      <w:pPr>
        <w:spacing w:line="580" w:lineRule="exact"/>
        <w:ind w:firstLine="600" w:firstLineChars="200"/>
        <w:rPr>
          <w:rFonts w:ascii="宋体" w:hAnsi="宋体" w:eastAsia="宋体" w:cs="宋体"/>
          <w:sz w:val="30"/>
          <w:szCs w:val="30"/>
        </w:rPr>
      </w:pPr>
      <w:r>
        <w:rPr>
          <w:rFonts w:hint="eastAsia" w:ascii="宋体" w:hAnsi="宋体" w:eastAsia="宋体" w:cs="宋体"/>
          <w:sz w:val="30"/>
          <w:szCs w:val="30"/>
        </w:rPr>
        <w:t>（四）与调解内容有关的设计变更和现场签证材料；</w:t>
      </w:r>
    </w:p>
    <w:p>
      <w:pPr>
        <w:spacing w:line="580" w:lineRule="exact"/>
        <w:ind w:firstLine="600" w:firstLineChars="200"/>
        <w:rPr>
          <w:rFonts w:ascii="宋体" w:hAnsi="宋体" w:eastAsia="宋体" w:cs="宋体"/>
          <w:sz w:val="30"/>
          <w:szCs w:val="30"/>
        </w:rPr>
      </w:pPr>
      <w:r>
        <w:rPr>
          <w:rFonts w:hint="eastAsia" w:ascii="宋体" w:hAnsi="宋体" w:eastAsia="宋体" w:cs="宋体"/>
          <w:sz w:val="30"/>
          <w:szCs w:val="30"/>
        </w:rPr>
        <w:t>（五）与调解内容有关的工程建设标准、图集、照片等其他材料。</w:t>
      </w:r>
    </w:p>
    <w:p>
      <w:pPr>
        <w:spacing w:line="580" w:lineRule="exact"/>
        <w:ind w:firstLine="600" w:firstLineChars="200"/>
        <w:rPr>
          <w:rFonts w:ascii="宋体" w:hAnsi="宋体" w:eastAsia="宋体" w:cs="宋体"/>
          <w:sz w:val="30"/>
          <w:szCs w:val="30"/>
        </w:rPr>
      </w:pPr>
      <w:r>
        <w:rPr>
          <w:rFonts w:hint="eastAsia" w:ascii="宋体" w:hAnsi="宋体" w:eastAsia="宋体" w:cs="宋体"/>
          <w:sz w:val="30"/>
          <w:szCs w:val="30"/>
        </w:rPr>
        <w:t>（六）对建设工程竣工结算审核意见有异议的，还应当提交建设单位委托工程造价咨询企业出具的竣工结算审核意见书。</w:t>
      </w:r>
    </w:p>
    <w:p>
      <w:pPr>
        <w:spacing w:line="580" w:lineRule="exact"/>
        <w:ind w:firstLine="600" w:firstLineChars="200"/>
        <w:rPr>
          <w:rFonts w:ascii="宋体" w:hAnsi="宋体" w:eastAsia="宋体" w:cs="宋体"/>
          <w:sz w:val="30"/>
          <w:szCs w:val="30"/>
        </w:rPr>
      </w:pPr>
      <w:r>
        <w:rPr>
          <w:rFonts w:hint="eastAsia" w:ascii="宋体" w:hAnsi="宋体" w:eastAsia="宋体" w:cs="宋体"/>
          <w:sz w:val="30"/>
          <w:szCs w:val="30"/>
        </w:rPr>
        <w:t>第八条 调解部门应当自收到申请材料之日起5个工作日内作出是否受理的决定。调解部门决定调解的，应当书面告知当事人调解的时间、地点、调解人员等事项。决定不予受理的，应当书面告知当事人理由。</w:t>
      </w:r>
    </w:p>
    <w:p>
      <w:pPr>
        <w:spacing w:line="580" w:lineRule="exact"/>
        <w:ind w:firstLine="600" w:firstLineChars="200"/>
        <w:rPr>
          <w:rFonts w:ascii="宋体" w:hAnsi="宋体" w:eastAsia="宋体" w:cs="宋体"/>
          <w:sz w:val="30"/>
          <w:szCs w:val="30"/>
        </w:rPr>
      </w:pPr>
      <w:r>
        <w:rPr>
          <w:rFonts w:hint="eastAsia" w:ascii="宋体" w:hAnsi="宋体" w:eastAsia="宋体" w:cs="宋体"/>
          <w:sz w:val="30"/>
          <w:szCs w:val="30"/>
        </w:rPr>
        <w:t>第九条 具有下列情形之一的，调解部门不予受理：</w:t>
      </w:r>
    </w:p>
    <w:p>
      <w:pPr>
        <w:spacing w:line="580" w:lineRule="exact"/>
        <w:ind w:firstLine="600" w:firstLineChars="200"/>
        <w:rPr>
          <w:rFonts w:ascii="宋体" w:hAnsi="宋体" w:eastAsia="宋体" w:cs="宋体"/>
          <w:sz w:val="30"/>
          <w:szCs w:val="30"/>
        </w:rPr>
      </w:pPr>
      <w:r>
        <w:rPr>
          <w:rFonts w:hint="eastAsia" w:ascii="宋体" w:hAnsi="宋体" w:eastAsia="宋体" w:cs="宋体"/>
          <w:sz w:val="30"/>
          <w:szCs w:val="30"/>
        </w:rPr>
        <w:t>（一）未提供本办法第七条规定材料的；</w:t>
      </w:r>
    </w:p>
    <w:p>
      <w:pPr>
        <w:spacing w:line="580" w:lineRule="exact"/>
        <w:ind w:firstLine="600" w:firstLineChars="200"/>
        <w:rPr>
          <w:rFonts w:ascii="宋体" w:hAnsi="宋体" w:eastAsia="宋体" w:cs="宋体"/>
          <w:sz w:val="30"/>
          <w:szCs w:val="30"/>
        </w:rPr>
      </w:pPr>
      <w:r>
        <w:rPr>
          <w:rFonts w:hint="eastAsia" w:ascii="宋体" w:hAnsi="宋体" w:eastAsia="宋体" w:cs="宋体"/>
          <w:sz w:val="30"/>
          <w:szCs w:val="30"/>
        </w:rPr>
        <w:t>（二）建设工程计价不执行本省建设工程计价依据的；</w:t>
      </w:r>
    </w:p>
    <w:p>
      <w:pPr>
        <w:spacing w:line="580" w:lineRule="exact"/>
        <w:ind w:firstLine="600" w:firstLineChars="200"/>
        <w:rPr>
          <w:rFonts w:ascii="宋体" w:hAnsi="宋体" w:eastAsia="宋体" w:cs="宋体"/>
          <w:sz w:val="30"/>
          <w:szCs w:val="30"/>
        </w:rPr>
      </w:pPr>
      <w:r>
        <w:rPr>
          <w:rFonts w:hint="eastAsia" w:ascii="宋体" w:hAnsi="宋体" w:eastAsia="宋体" w:cs="宋体"/>
          <w:sz w:val="30"/>
          <w:szCs w:val="30"/>
        </w:rPr>
        <w:t>（三）当事人一方或者双方已向仲裁机构申请仲裁或者已向人民法院提起民事诉讼的；</w:t>
      </w:r>
    </w:p>
    <w:p>
      <w:pPr>
        <w:spacing w:line="580" w:lineRule="exact"/>
        <w:ind w:firstLine="600" w:firstLineChars="200"/>
        <w:rPr>
          <w:rFonts w:ascii="宋体" w:hAnsi="宋体" w:eastAsia="宋体" w:cs="宋体"/>
          <w:sz w:val="30"/>
          <w:szCs w:val="30"/>
        </w:rPr>
      </w:pPr>
      <w:r>
        <w:rPr>
          <w:rFonts w:hint="eastAsia" w:ascii="宋体" w:hAnsi="宋体" w:eastAsia="宋体" w:cs="宋体"/>
          <w:sz w:val="30"/>
          <w:szCs w:val="30"/>
        </w:rPr>
        <w:t>（四）与其他相关规章制度不相符的。</w:t>
      </w:r>
    </w:p>
    <w:p>
      <w:pPr>
        <w:spacing w:line="580" w:lineRule="exact"/>
        <w:ind w:firstLine="600" w:firstLineChars="200"/>
        <w:rPr>
          <w:rFonts w:ascii="宋体" w:hAnsi="宋体" w:eastAsia="宋体" w:cs="宋体"/>
          <w:sz w:val="30"/>
          <w:szCs w:val="30"/>
        </w:rPr>
      </w:pPr>
      <w:r>
        <w:rPr>
          <w:rFonts w:hint="eastAsia" w:ascii="宋体" w:hAnsi="宋体" w:eastAsia="宋体" w:cs="宋体"/>
          <w:sz w:val="30"/>
          <w:szCs w:val="30"/>
        </w:rPr>
        <w:t xml:space="preserve"> 第十条 当事人应当按照通知的时间、地点参加调解部门组织的调解。委托代理人参加调解的，应当提交授予相应代理权限的授权委托书。确有正当理由不能参加的，应当在调解之日5个工作日前提出变更调解时间的申请并说明理由，调解部门重新确定调解时间、地点并书面通知双方当事人。</w:t>
      </w:r>
    </w:p>
    <w:p>
      <w:pPr>
        <w:spacing w:line="580" w:lineRule="exact"/>
        <w:ind w:firstLine="600" w:firstLineChars="200"/>
        <w:rPr>
          <w:rFonts w:ascii="宋体" w:hAnsi="宋体" w:eastAsia="宋体" w:cs="宋体"/>
          <w:sz w:val="30"/>
          <w:szCs w:val="30"/>
        </w:rPr>
      </w:pPr>
      <w:r>
        <w:rPr>
          <w:rFonts w:hint="eastAsia" w:ascii="宋体" w:hAnsi="宋体" w:eastAsia="宋体" w:cs="宋体"/>
          <w:sz w:val="30"/>
          <w:szCs w:val="30"/>
        </w:rPr>
        <w:t>第十一条 调解员应当由调解部门具有相应专业能力的工作人员或聘请的专家担任。每件行政调解案件，调解部门应当指定2名以上调解员共同承担调解工作。</w:t>
      </w:r>
      <w:r>
        <w:rPr>
          <w:rFonts w:hint="eastAsia" w:ascii="宋体" w:hAnsi="宋体" w:eastAsia="宋体" w:cs="宋体"/>
          <w:sz w:val="30"/>
          <w:szCs w:val="30"/>
          <w:shd w:val="clear" w:color="auto" w:fill="FFFFFF"/>
        </w:rPr>
        <w:t>调解员参加争议调解时根据利害原则实行主动回避。</w:t>
      </w:r>
    </w:p>
    <w:p>
      <w:pPr>
        <w:spacing w:line="580" w:lineRule="exact"/>
        <w:ind w:firstLine="600" w:firstLineChars="200"/>
        <w:rPr>
          <w:rFonts w:ascii="宋体" w:hAnsi="宋体" w:eastAsia="宋体" w:cs="宋体"/>
          <w:sz w:val="30"/>
          <w:szCs w:val="30"/>
        </w:rPr>
      </w:pPr>
      <w:r>
        <w:rPr>
          <w:rFonts w:hint="eastAsia" w:ascii="宋体" w:hAnsi="宋体" w:eastAsia="宋体" w:cs="宋体"/>
          <w:sz w:val="30"/>
          <w:szCs w:val="30"/>
        </w:rPr>
        <w:t>第十二条 调解员组织当事人双方进行调解，应当认真听取当事人陈述、质证、辩论和查验当事人提供的材料，采取解释、说明、劝导等方式，提出调解意见，促使当事人自愿达成一致；不能达成一致的，应当告知当事人通过其他法定途径解决争议。必要时，调解员可以到建设工程现场实地查勘。</w:t>
      </w:r>
    </w:p>
    <w:p>
      <w:pPr>
        <w:spacing w:line="580" w:lineRule="exact"/>
        <w:ind w:firstLine="600" w:firstLineChars="200"/>
        <w:rPr>
          <w:rFonts w:ascii="宋体" w:hAnsi="宋体" w:eastAsia="宋体" w:cs="宋体"/>
          <w:sz w:val="30"/>
          <w:szCs w:val="30"/>
        </w:rPr>
      </w:pPr>
      <w:r>
        <w:rPr>
          <w:rFonts w:hint="eastAsia" w:ascii="宋体" w:hAnsi="宋体" w:eastAsia="宋体" w:cs="宋体"/>
          <w:sz w:val="30"/>
          <w:szCs w:val="30"/>
        </w:rPr>
        <w:t>第十三条 建设单位和施工企业协商一致，认为需要对专业性问题委托鉴定的，由双方共同委托具有相应资质的单位进行鉴定，鉴定结论作为调解依据。承担鉴定的单位由建设单位和施工企业协商选择，费用由双方共同承担或者约定一方承担。</w:t>
      </w:r>
    </w:p>
    <w:p>
      <w:pPr>
        <w:spacing w:line="580" w:lineRule="exact"/>
        <w:ind w:firstLine="600" w:firstLineChars="200"/>
        <w:rPr>
          <w:rFonts w:ascii="宋体" w:hAnsi="宋体" w:eastAsia="宋体" w:cs="宋体"/>
          <w:sz w:val="30"/>
          <w:szCs w:val="30"/>
        </w:rPr>
      </w:pPr>
      <w:r>
        <w:rPr>
          <w:rFonts w:hint="eastAsia" w:ascii="宋体" w:hAnsi="宋体" w:eastAsia="宋体" w:cs="宋体"/>
          <w:sz w:val="30"/>
          <w:szCs w:val="30"/>
        </w:rPr>
        <w:t>第十四条 双方当事人经调解达成调解协议的，调解部门应当制作行政调解书。行政调解书应当载明当事人双方基本情况、争议焦点、达成的协议内容、履行方式等事项，并加盖调解部门印章。调解书经双方当事人签字或者盖章，即具有法律效力。</w:t>
      </w:r>
    </w:p>
    <w:p>
      <w:pPr>
        <w:spacing w:line="580" w:lineRule="exact"/>
        <w:ind w:firstLine="600" w:firstLineChars="200"/>
        <w:rPr>
          <w:rFonts w:ascii="宋体" w:hAnsi="宋体" w:eastAsia="宋体" w:cs="宋体"/>
          <w:sz w:val="30"/>
          <w:szCs w:val="30"/>
        </w:rPr>
      </w:pPr>
      <w:r>
        <w:rPr>
          <w:rFonts w:hint="eastAsia" w:ascii="宋体" w:hAnsi="宋体" w:eastAsia="宋体" w:cs="宋体"/>
          <w:sz w:val="30"/>
          <w:szCs w:val="30"/>
        </w:rPr>
        <w:t>行政调解书由各方当事人各执1份，调节部门留存1份。</w:t>
      </w:r>
    </w:p>
    <w:p>
      <w:pPr>
        <w:spacing w:line="580" w:lineRule="exact"/>
        <w:ind w:firstLine="600" w:firstLineChars="200"/>
        <w:rPr>
          <w:rFonts w:ascii="宋体" w:hAnsi="宋体" w:eastAsia="宋体" w:cs="宋体"/>
          <w:sz w:val="30"/>
          <w:szCs w:val="30"/>
        </w:rPr>
      </w:pPr>
      <w:r>
        <w:rPr>
          <w:rFonts w:hint="eastAsia" w:ascii="宋体" w:hAnsi="宋体" w:eastAsia="宋体" w:cs="宋体"/>
          <w:sz w:val="30"/>
          <w:szCs w:val="30"/>
        </w:rPr>
        <w:t>第十五条 调解协议即时履行、当事人自行和解，或者当事人认为没有必要的，可以不制作行政调解书，由当事人、调解主持人在调解笔录上注明并签名或者盖章确认。</w:t>
      </w:r>
    </w:p>
    <w:p>
      <w:pPr>
        <w:spacing w:line="580" w:lineRule="exact"/>
        <w:ind w:firstLine="600" w:firstLineChars="200"/>
        <w:rPr>
          <w:rFonts w:ascii="宋体" w:hAnsi="宋体" w:eastAsia="宋体" w:cs="宋体"/>
          <w:sz w:val="30"/>
          <w:szCs w:val="30"/>
        </w:rPr>
      </w:pPr>
      <w:r>
        <w:rPr>
          <w:rFonts w:hint="eastAsia" w:ascii="宋体" w:hAnsi="宋体" w:eastAsia="宋体" w:cs="宋体"/>
          <w:sz w:val="30"/>
          <w:szCs w:val="30"/>
        </w:rPr>
        <w:t>第十六条 自调解部门受理行政调解申请之日或双方当事人同意行政调解之日起20个工作日内完成（实地查勘、委托鉴定、变更调节时间、当事人对调解结果确认所需时间不计算在内）。</w:t>
      </w:r>
    </w:p>
    <w:p>
      <w:pPr>
        <w:spacing w:line="580" w:lineRule="exact"/>
        <w:ind w:firstLine="600" w:firstLineChars="200"/>
        <w:rPr>
          <w:rFonts w:ascii="宋体" w:hAnsi="宋体" w:eastAsia="宋体" w:cs="宋体"/>
          <w:sz w:val="30"/>
          <w:szCs w:val="30"/>
        </w:rPr>
      </w:pPr>
      <w:r>
        <w:rPr>
          <w:rFonts w:hint="eastAsia" w:ascii="宋体" w:hAnsi="宋体" w:eastAsia="宋体" w:cs="宋体"/>
          <w:sz w:val="30"/>
          <w:szCs w:val="30"/>
        </w:rPr>
        <w:t>第十七条 具有下列情形之一的，调解部门应当作出行政调解终止决定：</w:t>
      </w:r>
    </w:p>
    <w:p>
      <w:pPr>
        <w:spacing w:line="580" w:lineRule="exact"/>
        <w:ind w:firstLine="600" w:firstLineChars="200"/>
        <w:rPr>
          <w:rFonts w:ascii="宋体" w:hAnsi="宋体" w:eastAsia="宋体" w:cs="宋体"/>
          <w:sz w:val="30"/>
          <w:szCs w:val="30"/>
        </w:rPr>
      </w:pPr>
      <w:r>
        <w:rPr>
          <w:rFonts w:hint="eastAsia" w:ascii="宋体" w:hAnsi="宋体" w:eastAsia="宋体" w:cs="宋体"/>
          <w:sz w:val="30"/>
          <w:szCs w:val="30"/>
        </w:rPr>
        <w:t>（一）当事人要求终止调解或者调解期限届满未达成调解协议的；</w:t>
      </w:r>
    </w:p>
    <w:p>
      <w:pPr>
        <w:spacing w:line="580" w:lineRule="exact"/>
        <w:ind w:firstLine="600" w:firstLineChars="200"/>
        <w:rPr>
          <w:rFonts w:ascii="宋体" w:hAnsi="宋体" w:eastAsia="宋体" w:cs="宋体"/>
          <w:sz w:val="30"/>
          <w:szCs w:val="30"/>
        </w:rPr>
      </w:pPr>
      <w:r>
        <w:rPr>
          <w:rFonts w:hint="eastAsia" w:ascii="宋体" w:hAnsi="宋体" w:eastAsia="宋体" w:cs="宋体"/>
          <w:sz w:val="30"/>
          <w:szCs w:val="30"/>
        </w:rPr>
        <w:t>（二）当事人拒不参加调解或者中途退出调解的；</w:t>
      </w:r>
    </w:p>
    <w:p>
      <w:pPr>
        <w:spacing w:line="580" w:lineRule="exact"/>
        <w:ind w:firstLine="600" w:firstLineChars="200"/>
        <w:rPr>
          <w:rFonts w:ascii="宋体" w:hAnsi="宋体" w:eastAsia="宋体" w:cs="宋体"/>
          <w:sz w:val="30"/>
          <w:szCs w:val="30"/>
        </w:rPr>
      </w:pPr>
      <w:r>
        <w:rPr>
          <w:rFonts w:hint="eastAsia" w:ascii="宋体" w:hAnsi="宋体" w:eastAsia="宋体" w:cs="宋体"/>
          <w:sz w:val="30"/>
          <w:szCs w:val="30"/>
        </w:rPr>
        <w:t>（三）调解协议生效前当事人反悔的；</w:t>
      </w:r>
    </w:p>
    <w:p>
      <w:pPr>
        <w:spacing w:line="580" w:lineRule="exact"/>
        <w:ind w:firstLine="600" w:firstLineChars="200"/>
        <w:rPr>
          <w:rFonts w:ascii="宋体" w:hAnsi="宋体" w:eastAsia="宋体" w:cs="宋体"/>
          <w:sz w:val="30"/>
          <w:szCs w:val="30"/>
        </w:rPr>
      </w:pPr>
      <w:r>
        <w:rPr>
          <w:rFonts w:hint="eastAsia" w:ascii="宋体" w:hAnsi="宋体" w:eastAsia="宋体" w:cs="宋体"/>
          <w:sz w:val="30"/>
          <w:szCs w:val="30"/>
        </w:rPr>
        <w:t>（四）调解部门在调解过程中发现具有本办法第九条规定的不予受理情形的；</w:t>
      </w:r>
    </w:p>
    <w:p>
      <w:pPr>
        <w:spacing w:line="580" w:lineRule="exact"/>
        <w:ind w:firstLine="600" w:firstLineChars="200"/>
        <w:rPr>
          <w:rFonts w:ascii="宋体" w:hAnsi="宋体" w:eastAsia="宋体" w:cs="宋体"/>
          <w:sz w:val="30"/>
          <w:szCs w:val="30"/>
        </w:rPr>
      </w:pPr>
      <w:r>
        <w:rPr>
          <w:rFonts w:hint="eastAsia" w:ascii="宋体" w:hAnsi="宋体" w:eastAsia="宋体" w:cs="宋体"/>
          <w:sz w:val="30"/>
          <w:szCs w:val="30"/>
        </w:rPr>
        <w:t>（五）法律、法规、规章规定的其他应当终止的情形。</w:t>
      </w:r>
    </w:p>
    <w:p>
      <w:pPr>
        <w:spacing w:line="580" w:lineRule="exact"/>
        <w:ind w:firstLine="600" w:firstLineChars="200"/>
        <w:rPr>
          <w:rFonts w:ascii="宋体" w:hAnsi="宋体" w:eastAsia="宋体" w:cs="宋体"/>
          <w:sz w:val="30"/>
          <w:szCs w:val="30"/>
        </w:rPr>
      </w:pPr>
      <w:r>
        <w:rPr>
          <w:rFonts w:hint="eastAsia" w:ascii="宋体" w:hAnsi="宋体" w:eastAsia="宋体" w:cs="宋体"/>
          <w:sz w:val="30"/>
          <w:szCs w:val="30"/>
        </w:rPr>
        <w:t>行政调解终止后，调解部门应当制作行政调解终止通知书或者记录在案，并告知当事人可以通过仲裁、诉讼等途径解决争议事纠纷。</w:t>
      </w:r>
    </w:p>
    <w:p>
      <w:pPr>
        <w:spacing w:line="580" w:lineRule="exact"/>
        <w:ind w:firstLine="600" w:firstLineChars="200"/>
        <w:rPr>
          <w:rFonts w:ascii="宋体" w:hAnsi="宋体" w:eastAsia="宋体" w:cs="宋体"/>
          <w:sz w:val="30"/>
          <w:szCs w:val="30"/>
        </w:rPr>
      </w:pPr>
      <w:r>
        <w:rPr>
          <w:rFonts w:hint="eastAsia" w:ascii="宋体" w:hAnsi="宋体" w:eastAsia="宋体" w:cs="宋体"/>
          <w:sz w:val="30"/>
          <w:szCs w:val="30"/>
        </w:rPr>
        <w:t>第十八条 对有关建设工程争议纠纷经调解达成的行政调解书，双方当事人可以依据《中华人民共和国公证法》有关规定申请公证；或者依据《中华人民共和国仲裁法》、《中华人民共和国民事诉讼法》以及有关规定，向仲裁机构或者人民法院申请确认其效力。</w:t>
      </w:r>
    </w:p>
    <w:p>
      <w:pPr>
        <w:spacing w:line="580" w:lineRule="exact"/>
        <w:ind w:firstLine="600" w:firstLineChars="200"/>
        <w:rPr>
          <w:rFonts w:ascii="宋体" w:hAnsi="宋体" w:eastAsia="宋体" w:cs="宋体"/>
          <w:sz w:val="30"/>
          <w:szCs w:val="30"/>
        </w:rPr>
      </w:pPr>
      <w:r>
        <w:rPr>
          <w:rFonts w:hint="eastAsia" w:ascii="宋体" w:hAnsi="宋体" w:eastAsia="宋体" w:cs="宋体"/>
          <w:sz w:val="30"/>
          <w:szCs w:val="30"/>
        </w:rPr>
        <w:t>第十九条 调解部门应当建立健全行政调解案卷档案管理制度，妥善保管行政调解案卷档案。</w:t>
      </w:r>
    </w:p>
    <w:p>
      <w:pPr>
        <w:spacing w:line="580" w:lineRule="exact"/>
        <w:ind w:firstLine="600" w:firstLineChars="200"/>
        <w:rPr>
          <w:rFonts w:ascii="宋体" w:hAnsi="宋体" w:eastAsia="宋体" w:cs="宋体"/>
          <w:sz w:val="30"/>
          <w:szCs w:val="30"/>
        </w:rPr>
      </w:pPr>
      <w:r>
        <w:rPr>
          <w:rFonts w:hint="eastAsia" w:ascii="宋体" w:hAnsi="宋体" w:eastAsia="宋体" w:cs="宋体"/>
          <w:sz w:val="30"/>
          <w:szCs w:val="30"/>
        </w:rPr>
        <w:t>第二十条 调解部门及其工作人员未按本办法规定履行职责，或者滥用职权、玩忽职守、徇私舞弊，损害公民、法人或者其他组织合法权益以及造成不良社会影响的，依法给予行政问责和行政处分。</w:t>
      </w:r>
    </w:p>
    <w:p>
      <w:pPr>
        <w:spacing w:line="580" w:lineRule="exact"/>
        <w:ind w:firstLine="600" w:firstLineChars="200"/>
        <w:rPr>
          <w:rFonts w:ascii="宋体" w:hAnsi="宋体" w:eastAsia="宋体" w:cs="宋体"/>
          <w:sz w:val="30"/>
          <w:szCs w:val="30"/>
        </w:rPr>
      </w:pPr>
      <w:r>
        <w:rPr>
          <w:rFonts w:hint="eastAsia" w:ascii="宋体" w:hAnsi="宋体" w:eastAsia="宋体" w:cs="宋体"/>
          <w:sz w:val="30"/>
          <w:szCs w:val="30"/>
        </w:rPr>
        <w:t>第二十一条 本办法自2019年 月 日起施行。</w:t>
      </w:r>
    </w:p>
    <w:p>
      <w:pPr>
        <w:spacing w:line="580" w:lineRule="exact"/>
        <w:ind w:firstLine="600" w:firstLineChars="200"/>
        <w:rPr>
          <w:rFonts w:ascii="宋体" w:hAnsi="宋体" w:eastAsia="宋体" w:cs="宋体"/>
          <w:sz w:val="30"/>
          <w:szCs w:val="30"/>
        </w:rPr>
      </w:pPr>
    </w:p>
    <w:p>
      <w:pPr>
        <w:spacing w:line="580" w:lineRule="exact"/>
        <w:ind w:firstLine="600" w:firstLineChars="200"/>
        <w:rPr>
          <w:rFonts w:ascii="宋体" w:hAnsi="宋体" w:eastAsia="宋体" w:cs="宋体"/>
          <w:sz w:val="30"/>
          <w:szCs w:val="30"/>
        </w:rPr>
      </w:pPr>
    </w:p>
    <w:p>
      <w:pPr>
        <w:spacing w:line="580" w:lineRule="exact"/>
        <w:ind w:firstLine="600" w:firstLineChars="200"/>
        <w:rPr>
          <w:rFonts w:ascii="宋体" w:hAnsi="宋体" w:eastAsia="宋体" w:cs="宋体"/>
          <w:sz w:val="30"/>
          <w:szCs w:val="30"/>
        </w:rPr>
      </w:pPr>
    </w:p>
    <w:p>
      <w:pPr>
        <w:spacing w:line="580" w:lineRule="exact"/>
        <w:ind w:firstLine="600" w:firstLineChars="200"/>
        <w:rPr>
          <w:rFonts w:ascii="宋体" w:hAnsi="宋体" w:eastAsia="宋体" w:cs="宋体"/>
          <w:sz w:val="30"/>
          <w:szCs w:val="30"/>
        </w:rPr>
      </w:pPr>
    </w:p>
    <w:p>
      <w:pPr>
        <w:spacing w:line="580" w:lineRule="exact"/>
        <w:ind w:firstLine="600" w:firstLineChars="200"/>
        <w:rPr>
          <w:rFonts w:ascii="宋体" w:hAnsi="宋体" w:eastAsia="宋体" w:cs="宋体"/>
          <w:color w:val="000000" w:themeColor="text1"/>
          <w:sz w:val="30"/>
          <w:szCs w:val="30"/>
        </w:rPr>
      </w:pPr>
    </w:p>
    <w:p>
      <w:pPr>
        <w:spacing w:line="580" w:lineRule="exact"/>
        <w:ind w:firstLine="600" w:firstLineChars="200"/>
        <w:rPr>
          <w:rFonts w:ascii="宋体" w:hAnsi="宋体" w:eastAsia="宋体" w:cs="宋体"/>
          <w:color w:val="000000" w:themeColor="text1"/>
          <w:sz w:val="30"/>
          <w:szCs w:val="30"/>
        </w:rPr>
      </w:pPr>
    </w:p>
    <w:p>
      <w:pPr>
        <w:widowControl/>
        <w:jc w:val="left"/>
        <w:rPr>
          <w:rFonts w:ascii="宋体" w:hAnsi="宋体" w:eastAsia="宋体" w:cs="宋体"/>
          <w:color w:val="000000" w:themeColor="text1"/>
          <w:sz w:val="30"/>
          <w:szCs w:val="30"/>
        </w:rPr>
      </w:pPr>
      <w:r>
        <w:rPr>
          <w:rFonts w:ascii="宋体" w:hAnsi="宋体" w:eastAsia="宋体" w:cs="宋体"/>
          <w:color w:val="000000" w:themeColor="text1"/>
          <w:sz w:val="30"/>
          <w:szCs w:val="30"/>
        </w:rPr>
        <w:br w:type="page"/>
      </w:r>
    </w:p>
    <w:p>
      <w:pPr>
        <w:adjustRightInd w:val="0"/>
        <w:snapToGrid w:val="0"/>
        <w:rPr>
          <w:rFonts w:ascii="宋体" w:hAnsi="宋体"/>
          <w:sz w:val="36"/>
          <w:szCs w:val="36"/>
        </w:rPr>
      </w:pPr>
      <w:r>
        <w:rPr>
          <w:rFonts w:hint="eastAsia" w:ascii="宋体" w:hAnsi="宋体"/>
          <w:sz w:val="36"/>
          <w:szCs w:val="36"/>
        </w:rPr>
        <w:t>附件1</w:t>
      </w:r>
    </w:p>
    <w:p>
      <w:pPr>
        <w:adjustRightInd w:val="0"/>
        <w:snapToGrid w:val="0"/>
        <w:jc w:val="center"/>
        <w:rPr>
          <w:rFonts w:ascii="宋体" w:hAnsi="宋体"/>
          <w:szCs w:val="21"/>
        </w:rPr>
      </w:pPr>
      <w:r>
        <w:rPr>
          <w:rFonts w:hint="eastAsia" w:ascii="宋体" w:hAnsi="宋体"/>
          <w:sz w:val="36"/>
          <w:szCs w:val="36"/>
        </w:rPr>
        <w:t>建设工程结算价款争议行政调解申请表</w:t>
      </w:r>
    </w:p>
    <w:p>
      <w:pPr>
        <w:adjustRightInd w:val="0"/>
        <w:snapToGrid w:val="0"/>
        <w:spacing w:line="400" w:lineRule="exact"/>
        <w:jc w:val="center"/>
        <w:rPr>
          <w:rFonts w:ascii="宋体" w:hAnsi="宋体"/>
          <w:sz w:val="40"/>
          <w:szCs w:val="40"/>
        </w:rPr>
      </w:pPr>
      <w:r>
        <w:rPr>
          <w:rFonts w:hint="eastAsia" w:ascii="宋体" w:hAnsi="宋体"/>
          <w:sz w:val="22"/>
          <w:szCs w:val="22"/>
        </w:rPr>
        <w:t>申请时间：</w:t>
      </w:r>
    </w:p>
    <w:tbl>
      <w:tblPr>
        <w:tblStyle w:val="4"/>
        <w:tblW w:w="9172" w:type="dxa"/>
        <w:jc w:val="center"/>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922"/>
        <w:gridCol w:w="2694"/>
        <w:gridCol w:w="1984"/>
        <w:gridCol w:w="257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40" w:hRule="atLeast"/>
          <w:jc w:val="center"/>
        </w:trPr>
        <w:tc>
          <w:tcPr>
            <w:tcW w:w="1922" w:type="dxa"/>
            <w:vAlign w:val="center"/>
          </w:tcPr>
          <w:p>
            <w:pPr>
              <w:adjustRightInd w:val="0"/>
              <w:snapToGrid w:val="0"/>
              <w:spacing w:line="360" w:lineRule="exact"/>
              <w:jc w:val="center"/>
              <w:rPr>
                <w:rFonts w:ascii="宋体" w:hAnsi="宋体"/>
                <w:sz w:val="24"/>
              </w:rPr>
            </w:pPr>
            <w:r>
              <w:rPr>
                <w:rFonts w:hint="eastAsia" w:ascii="宋体" w:hAnsi="宋体"/>
                <w:sz w:val="24"/>
              </w:rPr>
              <w:t>工程名称</w:t>
            </w:r>
          </w:p>
        </w:tc>
        <w:tc>
          <w:tcPr>
            <w:tcW w:w="2694" w:type="dxa"/>
            <w:vAlign w:val="center"/>
          </w:tcPr>
          <w:p>
            <w:pPr>
              <w:adjustRightInd w:val="0"/>
              <w:snapToGrid w:val="0"/>
              <w:spacing w:line="360" w:lineRule="exact"/>
              <w:jc w:val="center"/>
              <w:rPr>
                <w:rFonts w:ascii="宋体" w:hAnsi="宋体"/>
                <w:sz w:val="24"/>
              </w:rPr>
            </w:pPr>
          </w:p>
        </w:tc>
        <w:tc>
          <w:tcPr>
            <w:tcW w:w="1984" w:type="dxa"/>
            <w:vAlign w:val="center"/>
          </w:tcPr>
          <w:p>
            <w:pPr>
              <w:adjustRightInd w:val="0"/>
              <w:snapToGrid w:val="0"/>
              <w:spacing w:line="360" w:lineRule="exact"/>
              <w:jc w:val="center"/>
              <w:rPr>
                <w:rFonts w:ascii="宋体" w:hAnsi="宋体"/>
                <w:sz w:val="24"/>
              </w:rPr>
            </w:pPr>
            <w:r>
              <w:rPr>
                <w:rFonts w:hint="eastAsia" w:ascii="宋体" w:hAnsi="宋体"/>
                <w:sz w:val="24"/>
              </w:rPr>
              <w:t>工程地点</w:t>
            </w:r>
          </w:p>
        </w:tc>
        <w:tc>
          <w:tcPr>
            <w:tcW w:w="2572" w:type="dxa"/>
            <w:vAlign w:val="center"/>
          </w:tcPr>
          <w:p>
            <w:pPr>
              <w:adjustRightInd w:val="0"/>
              <w:snapToGrid w:val="0"/>
              <w:spacing w:line="360" w:lineRule="exact"/>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45" w:hRule="atLeast"/>
          <w:jc w:val="center"/>
        </w:trPr>
        <w:tc>
          <w:tcPr>
            <w:tcW w:w="1922" w:type="dxa"/>
            <w:vAlign w:val="center"/>
          </w:tcPr>
          <w:p>
            <w:pPr>
              <w:adjustRightInd w:val="0"/>
              <w:snapToGrid w:val="0"/>
              <w:spacing w:line="360" w:lineRule="exact"/>
              <w:jc w:val="center"/>
              <w:rPr>
                <w:rFonts w:ascii="宋体" w:hAnsi="宋体"/>
                <w:sz w:val="24"/>
              </w:rPr>
            </w:pPr>
            <w:r>
              <w:rPr>
                <w:rFonts w:hint="eastAsia" w:ascii="宋体" w:hAnsi="宋体"/>
                <w:sz w:val="24"/>
              </w:rPr>
              <w:t>工程造价</w:t>
            </w:r>
          </w:p>
          <w:p>
            <w:pPr>
              <w:adjustRightInd w:val="0"/>
              <w:snapToGrid w:val="0"/>
              <w:spacing w:line="360" w:lineRule="exact"/>
              <w:jc w:val="center"/>
              <w:rPr>
                <w:rFonts w:ascii="宋体" w:hAnsi="宋体"/>
                <w:sz w:val="24"/>
              </w:rPr>
            </w:pPr>
            <w:r>
              <w:rPr>
                <w:rFonts w:hint="eastAsia" w:ascii="宋体" w:hAnsi="宋体"/>
                <w:sz w:val="24"/>
              </w:rPr>
              <w:t>（万元）</w:t>
            </w:r>
          </w:p>
        </w:tc>
        <w:tc>
          <w:tcPr>
            <w:tcW w:w="2694" w:type="dxa"/>
            <w:vAlign w:val="center"/>
          </w:tcPr>
          <w:p>
            <w:pPr>
              <w:adjustRightInd w:val="0"/>
              <w:snapToGrid w:val="0"/>
              <w:spacing w:line="360" w:lineRule="exact"/>
              <w:jc w:val="center"/>
              <w:rPr>
                <w:rFonts w:ascii="宋体" w:hAnsi="宋体"/>
                <w:sz w:val="24"/>
              </w:rPr>
            </w:pPr>
          </w:p>
        </w:tc>
        <w:tc>
          <w:tcPr>
            <w:tcW w:w="1984" w:type="dxa"/>
            <w:vAlign w:val="center"/>
          </w:tcPr>
          <w:p>
            <w:pPr>
              <w:adjustRightInd w:val="0"/>
              <w:snapToGrid w:val="0"/>
              <w:spacing w:line="360" w:lineRule="exact"/>
              <w:jc w:val="center"/>
              <w:rPr>
                <w:rFonts w:ascii="宋体" w:hAnsi="宋体"/>
                <w:sz w:val="24"/>
              </w:rPr>
            </w:pPr>
            <w:r>
              <w:rPr>
                <w:rFonts w:hint="eastAsia" w:ascii="宋体" w:hAnsi="宋体"/>
                <w:sz w:val="24"/>
              </w:rPr>
              <w:t>争议项目造价</w:t>
            </w:r>
          </w:p>
          <w:p>
            <w:pPr>
              <w:adjustRightInd w:val="0"/>
              <w:snapToGrid w:val="0"/>
              <w:spacing w:line="360" w:lineRule="exact"/>
              <w:jc w:val="center"/>
              <w:rPr>
                <w:rFonts w:ascii="宋体" w:hAnsi="宋体"/>
                <w:sz w:val="24"/>
              </w:rPr>
            </w:pPr>
            <w:r>
              <w:rPr>
                <w:rFonts w:hint="eastAsia" w:ascii="宋体" w:hAnsi="宋体"/>
                <w:sz w:val="24"/>
              </w:rPr>
              <w:t>（万元）</w:t>
            </w:r>
          </w:p>
        </w:tc>
        <w:tc>
          <w:tcPr>
            <w:tcW w:w="2572" w:type="dxa"/>
            <w:vAlign w:val="center"/>
          </w:tcPr>
          <w:p>
            <w:pPr>
              <w:adjustRightInd w:val="0"/>
              <w:snapToGrid w:val="0"/>
              <w:spacing w:line="360" w:lineRule="exact"/>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83" w:hRule="atLeast"/>
          <w:jc w:val="center"/>
        </w:trPr>
        <w:tc>
          <w:tcPr>
            <w:tcW w:w="1922" w:type="dxa"/>
            <w:vAlign w:val="center"/>
          </w:tcPr>
          <w:p>
            <w:pPr>
              <w:adjustRightInd w:val="0"/>
              <w:snapToGrid w:val="0"/>
              <w:spacing w:line="360" w:lineRule="exact"/>
              <w:jc w:val="center"/>
              <w:rPr>
                <w:rFonts w:ascii="宋体" w:hAnsi="宋体"/>
                <w:sz w:val="24"/>
              </w:rPr>
            </w:pPr>
            <w:r>
              <w:rPr>
                <w:rFonts w:hint="eastAsia" w:ascii="宋体" w:hAnsi="宋体"/>
                <w:sz w:val="24"/>
              </w:rPr>
              <w:t>开工时间</w:t>
            </w:r>
          </w:p>
        </w:tc>
        <w:tc>
          <w:tcPr>
            <w:tcW w:w="2694" w:type="dxa"/>
            <w:vAlign w:val="center"/>
          </w:tcPr>
          <w:p>
            <w:pPr>
              <w:adjustRightInd w:val="0"/>
              <w:snapToGrid w:val="0"/>
              <w:spacing w:line="360" w:lineRule="exact"/>
              <w:jc w:val="center"/>
              <w:rPr>
                <w:rFonts w:ascii="宋体" w:hAnsi="宋体"/>
                <w:sz w:val="24"/>
              </w:rPr>
            </w:pPr>
          </w:p>
        </w:tc>
        <w:tc>
          <w:tcPr>
            <w:tcW w:w="1984" w:type="dxa"/>
            <w:vAlign w:val="center"/>
          </w:tcPr>
          <w:p>
            <w:pPr>
              <w:adjustRightInd w:val="0"/>
              <w:snapToGrid w:val="0"/>
              <w:spacing w:line="360" w:lineRule="exact"/>
              <w:jc w:val="center"/>
              <w:rPr>
                <w:rFonts w:ascii="宋体" w:hAnsi="宋体"/>
                <w:sz w:val="24"/>
              </w:rPr>
            </w:pPr>
            <w:r>
              <w:rPr>
                <w:rFonts w:hint="eastAsia" w:ascii="宋体" w:hAnsi="宋体"/>
                <w:sz w:val="24"/>
              </w:rPr>
              <w:t>竣工时间</w:t>
            </w:r>
          </w:p>
        </w:tc>
        <w:tc>
          <w:tcPr>
            <w:tcW w:w="2572" w:type="dxa"/>
            <w:vAlign w:val="center"/>
          </w:tcPr>
          <w:p>
            <w:pPr>
              <w:adjustRightInd w:val="0"/>
              <w:snapToGrid w:val="0"/>
              <w:spacing w:line="360" w:lineRule="exact"/>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68" w:hRule="atLeast"/>
          <w:jc w:val="center"/>
        </w:trPr>
        <w:tc>
          <w:tcPr>
            <w:tcW w:w="1922" w:type="dxa"/>
            <w:vAlign w:val="center"/>
          </w:tcPr>
          <w:p>
            <w:pPr>
              <w:adjustRightInd w:val="0"/>
              <w:snapToGrid w:val="0"/>
              <w:spacing w:line="360" w:lineRule="exact"/>
              <w:jc w:val="center"/>
              <w:rPr>
                <w:rFonts w:ascii="宋体" w:hAnsi="宋体"/>
                <w:sz w:val="24"/>
              </w:rPr>
            </w:pPr>
            <w:r>
              <w:rPr>
                <w:rFonts w:hint="eastAsia" w:ascii="宋体" w:hAnsi="宋体"/>
                <w:sz w:val="24"/>
              </w:rPr>
              <w:t>建设单位</w:t>
            </w:r>
          </w:p>
        </w:tc>
        <w:tc>
          <w:tcPr>
            <w:tcW w:w="7250" w:type="dxa"/>
            <w:gridSpan w:val="3"/>
            <w:vAlign w:val="center"/>
          </w:tcPr>
          <w:p>
            <w:pPr>
              <w:adjustRightInd w:val="0"/>
              <w:snapToGrid w:val="0"/>
              <w:spacing w:line="360" w:lineRule="exact"/>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53" w:hRule="atLeast"/>
          <w:jc w:val="center"/>
        </w:trPr>
        <w:tc>
          <w:tcPr>
            <w:tcW w:w="1922" w:type="dxa"/>
            <w:vAlign w:val="center"/>
          </w:tcPr>
          <w:p>
            <w:pPr>
              <w:adjustRightInd w:val="0"/>
              <w:snapToGrid w:val="0"/>
              <w:spacing w:line="360" w:lineRule="exact"/>
              <w:jc w:val="center"/>
              <w:rPr>
                <w:rFonts w:ascii="宋体" w:hAnsi="宋体"/>
                <w:sz w:val="24"/>
              </w:rPr>
            </w:pPr>
            <w:r>
              <w:rPr>
                <w:rFonts w:hint="eastAsia" w:ascii="宋体" w:hAnsi="宋体"/>
                <w:sz w:val="24"/>
              </w:rPr>
              <w:t>法人姓名及身份</w:t>
            </w:r>
          </w:p>
        </w:tc>
        <w:tc>
          <w:tcPr>
            <w:tcW w:w="2694" w:type="dxa"/>
            <w:vAlign w:val="center"/>
          </w:tcPr>
          <w:p>
            <w:pPr>
              <w:adjustRightInd w:val="0"/>
              <w:snapToGrid w:val="0"/>
              <w:spacing w:line="360" w:lineRule="exact"/>
              <w:jc w:val="center"/>
              <w:rPr>
                <w:rFonts w:ascii="宋体" w:hAnsi="宋体"/>
                <w:sz w:val="24"/>
              </w:rPr>
            </w:pPr>
          </w:p>
        </w:tc>
        <w:tc>
          <w:tcPr>
            <w:tcW w:w="1984" w:type="dxa"/>
            <w:vAlign w:val="center"/>
          </w:tcPr>
          <w:p>
            <w:pPr>
              <w:adjustRightInd w:val="0"/>
              <w:snapToGrid w:val="0"/>
              <w:spacing w:line="360" w:lineRule="exact"/>
              <w:jc w:val="center"/>
              <w:rPr>
                <w:rFonts w:ascii="宋体" w:hAnsi="宋体"/>
                <w:sz w:val="24"/>
              </w:rPr>
            </w:pPr>
            <w:r>
              <w:rPr>
                <w:rFonts w:hint="eastAsia" w:ascii="宋体" w:hAnsi="宋体"/>
                <w:sz w:val="24"/>
              </w:rPr>
              <w:t>企业地址</w:t>
            </w:r>
          </w:p>
        </w:tc>
        <w:tc>
          <w:tcPr>
            <w:tcW w:w="2572" w:type="dxa"/>
            <w:vAlign w:val="center"/>
          </w:tcPr>
          <w:p>
            <w:pPr>
              <w:adjustRightInd w:val="0"/>
              <w:snapToGrid w:val="0"/>
              <w:spacing w:line="360" w:lineRule="exact"/>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23" w:hRule="atLeast"/>
          <w:jc w:val="center"/>
        </w:trPr>
        <w:tc>
          <w:tcPr>
            <w:tcW w:w="1922" w:type="dxa"/>
            <w:vAlign w:val="center"/>
          </w:tcPr>
          <w:p>
            <w:pPr>
              <w:adjustRightInd w:val="0"/>
              <w:snapToGrid w:val="0"/>
              <w:spacing w:line="360" w:lineRule="exact"/>
              <w:jc w:val="center"/>
              <w:rPr>
                <w:rFonts w:ascii="宋体" w:hAnsi="宋体"/>
                <w:sz w:val="24"/>
              </w:rPr>
            </w:pPr>
            <w:r>
              <w:rPr>
                <w:rFonts w:hint="eastAsia" w:ascii="宋体" w:hAnsi="宋体"/>
                <w:sz w:val="24"/>
              </w:rPr>
              <w:t>联系人</w:t>
            </w:r>
          </w:p>
        </w:tc>
        <w:tc>
          <w:tcPr>
            <w:tcW w:w="2694" w:type="dxa"/>
            <w:vAlign w:val="center"/>
          </w:tcPr>
          <w:p>
            <w:pPr>
              <w:adjustRightInd w:val="0"/>
              <w:snapToGrid w:val="0"/>
              <w:spacing w:line="360" w:lineRule="exact"/>
              <w:jc w:val="center"/>
              <w:rPr>
                <w:rFonts w:ascii="宋体" w:hAnsi="宋体"/>
                <w:sz w:val="24"/>
              </w:rPr>
            </w:pPr>
          </w:p>
        </w:tc>
        <w:tc>
          <w:tcPr>
            <w:tcW w:w="1984" w:type="dxa"/>
            <w:vAlign w:val="center"/>
          </w:tcPr>
          <w:p>
            <w:pPr>
              <w:adjustRightInd w:val="0"/>
              <w:snapToGrid w:val="0"/>
              <w:spacing w:line="360" w:lineRule="exact"/>
              <w:jc w:val="center"/>
              <w:rPr>
                <w:rFonts w:ascii="宋体" w:hAnsi="宋体"/>
                <w:sz w:val="24"/>
              </w:rPr>
            </w:pPr>
            <w:r>
              <w:rPr>
                <w:rFonts w:hint="eastAsia" w:ascii="宋体" w:hAnsi="宋体"/>
                <w:sz w:val="24"/>
              </w:rPr>
              <w:t>联系电话</w:t>
            </w:r>
          </w:p>
        </w:tc>
        <w:tc>
          <w:tcPr>
            <w:tcW w:w="2572" w:type="dxa"/>
            <w:vAlign w:val="center"/>
          </w:tcPr>
          <w:p>
            <w:pPr>
              <w:adjustRightInd w:val="0"/>
              <w:snapToGrid w:val="0"/>
              <w:spacing w:line="360" w:lineRule="exact"/>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68" w:hRule="atLeast"/>
          <w:jc w:val="center"/>
        </w:trPr>
        <w:tc>
          <w:tcPr>
            <w:tcW w:w="1922" w:type="dxa"/>
            <w:vAlign w:val="center"/>
          </w:tcPr>
          <w:p>
            <w:pPr>
              <w:adjustRightInd w:val="0"/>
              <w:snapToGrid w:val="0"/>
              <w:spacing w:line="360" w:lineRule="exact"/>
              <w:jc w:val="center"/>
              <w:rPr>
                <w:rFonts w:ascii="宋体" w:hAnsi="宋体"/>
                <w:sz w:val="24"/>
              </w:rPr>
            </w:pPr>
            <w:r>
              <w:rPr>
                <w:rFonts w:hint="eastAsia" w:ascii="宋体" w:hAnsi="宋体"/>
                <w:sz w:val="24"/>
              </w:rPr>
              <w:t>施工单位</w:t>
            </w:r>
          </w:p>
        </w:tc>
        <w:tc>
          <w:tcPr>
            <w:tcW w:w="7250" w:type="dxa"/>
            <w:gridSpan w:val="3"/>
            <w:vAlign w:val="center"/>
          </w:tcPr>
          <w:p>
            <w:pPr>
              <w:adjustRightInd w:val="0"/>
              <w:snapToGrid w:val="0"/>
              <w:spacing w:line="360" w:lineRule="exact"/>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jc w:val="center"/>
        </w:trPr>
        <w:tc>
          <w:tcPr>
            <w:tcW w:w="1922" w:type="dxa"/>
            <w:vAlign w:val="center"/>
          </w:tcPr>
          <w:p>
            <w:pPr>
              <w:adjustRightInd w:val="0"/>
              <w:snapToGrid w:val="0"/>
              <w:spacing w:line="360" w:lineRule="exact"/>
              <w:jc w:val="center"/>
              <w:rPr>
                <w:rFonts w:ascii="宋体" w:hAnsi="宋体"/>
                <w:sz w:val="24"/>
              </w:rPr>
            </w:pPr>
            <w:r>
              <w:rPr>
                <w:rFonts w:hint="eastAsia" w:ascii="宋体" w:hAnsi="宋体"/>
                <w:sz w:val="24"/>
              </w:rPr>
              <w:t>法人姓名及身份</w:t>
            </w:r>
          </w:p>
        </w:tc>
        <w:tc>
          <w:tcPr>
            <w:tcW w:w="2694" w:type="dxa"/>
            <w:vAlign w:val="center"/>
          </w:tcPr>
          <w:p>
            <w:pPr>
              <w:adjustRightInd w:val="0"/>
              <w:snapToGrid w:val="0"/>
              <w:spacing w:line="360" w:lineRule="exact"/>
              <w:jc w:val="center"/>
              <w:rPr>
                <w:rFonts w:ascii="宋体" w:hAnsi="宋体"/>
                <w:sz w:val="24"/>
              </w:rPr>
            </w:pPr>
          </w:p>
        </w:tc>
        <w:tc>
          <w:tcPr>
            <w:tcW w:w="1984" w:type="dxa"/>
            <w:vAlign w:val="center"/>
          </w:tcPr>
          <w:p>
            <w:pPr>
              <w:adjustRightInd w:val="0"/>
              <w:snapToGrid w:val="0"/>
              <w:spacing w:line="360" w:lineRule="exact"/>
              <w:jc w:val="center"/>
              <w:rPr>
                <w:rFonts w:ascii="宋体" w:hAnsi="宋体"/>
                <w:sz w:val="24"/>
              </w:rPr>
            </w:pPr>
            <w:r>
              <w:rPr>
                <w:rFonts w:hint="eastAsia" w:ascii="宋体" w:hAnsi="宋体"/>
                <w:sz w:val="24"/>
              </w:rPr>
              <w:t>企业地址</w:t>
            </w:r>
          </w:p>
        </w:tc>
        <w:tc>
          <w:tcPr>
            <w:tcW w:w="2572" w:type="dxa"/>
            <w:vAlign w:val="center"/>
          </w:tcPr>
          <w:p>
            <w:pPr>
              <w:adjustRightInd w:val="0"/>
              <w:snapToGrid w:val="0"/>
              <w:spacing w:line="360" w:lineRule="exact"/>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53" w:hRule="atLeast"/>
          <w:jc w:val="center"/>
        </w:trPr>
        <w:tc>
          <w:tcPr>
            <w:tcW w:w="1922" w:type="dxa"/>
            <w:vAlign w:val="center"/>
          </w:tcPr>
          <w:p>
            <w:pPr>
              <w:adjustRightInd w:val="0"/>
              <w:snapToGrid w:val="0"/>
              <w:spacing w:line="360" w:lineRule="exact"/>
              <w:jc w:val="center"/>
              <w:rPr>
                <w:rFonts w:ascii="宋体" w:hAnsi="宋体"/>
                <w:sz w:val="24"/>
              </w:rPr>
            </w:pPr>
            <w:r>
              <w:rPr>
                <w:rFonts w:hint="eastAsia" w:ascii="宋体" w:hAnsi="宋体"/>
                <w:sz w:val="24"/>
              </w:rPr>
              <w:t>联系人</w:t>
            </w:r>
          </w:p>
        </w:tc>
        <w:tc>
          <w:tcPr>
            <w:tcW w:w="2694" w:type="dxa"/>
            <w:vAlign w:val="center"/>
          </w:tcPr>
          <w:p>
            <w:pPr>
              <w:adjustRightInd w:val="0"/>
              <w:snapToGrid w:val="0"/>
              <w:spacing w:line="360" w:lineRule="exact"/>
              <w:jc w:val="center"/>
              <w:rPr>
                <w:rFonts w:ascii="宋体" w:hAnsi="宋体"/>
                <w:sz w:val="24"/>
              </w:rPr>
            </w:pPr>
          </w:p>
        </w:tc>
        <w:tc>
          <w:tcPr>
            <w:tcW w:w="1984" w:type="dxa"/>
            <w:vAlign w:val="center"/>
          </w:tcPr>
          <w:p>
            <w:pPr>
              <w:adjustRightInd w:val="0"/>
              <w:snapToGrid w:val="0"/>
              <w:spacing w:line="360" w:lineRule="exact"/>
              <w:jc w:val="center"/>
              <w:rPr>
                <w:rFonts w:ascii="宋体" w:hAnsi="宋体"/>
                <w:sz w:val="24"/>
              </w:rPr>
            </w:pPr>
            <w:r>
              <w:rPr>
                <w:rFonts w:hint="eastAsia" w:ascii="宋体" w:hAnsi="宋体"/>
                <w:sz w:val="24"/>
              </w:rPr>
              <w:t>联系电话</w:t>
            </w:r>
          </w:p>
        </w:tc>
        <w:tc>
          <w:tcPr>
            <w:tcW w:w="2572" w:type="dxa"/>
            <w:vAlign w:val="center"/>
          </w:tcPr>
          <w:p>
            <w:pPr>
              <w:adjustRightInd w:val="0"/>
              <w:snapToGrid w:val="0"/>
              <w:spacing w:line="360" w:lineRule="exact"/>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jc w:val="center"/>
        </w:trPr>
        <w:tc>
          <w:tcPr>
            <w:tcW w:w="1922" w:type="dxa"/>
            <w:vAlign w:val="center"/>
          </w:tcPr>
          <w:p>
            <w:pPr>
              <w:adjustRightInd w:val="0"/>
              <w:snapToGrid w:val="0"/>
              <w:spacing w:line="360" w:lineRule="exact"/>
              <w:jc w:val="center"/>
              <w:rPr>
                <w:rFonts w:ascii="宋体" w:hAnsi="宋体"/>
                <w:sz w:val="24"/>
              </w:rPr>
            </w:pPr>
            <w:r>
              <w:rPr>
                <w:rFonts w:hint="eastAsia" w:ascii="宋体" w:hAnsi="宋体"/>
                <w:sz w:val="24"/>
              </w:rPr>
              <w:t>咨询企业</w:t>
            </w:r>
          </w:p>
        </w:tc>
        <w:tc>
          <w:tcPr>
            <w:tcW w:w="7250" w:type="dxa"/>
            <w:gridSpan w:val="3"/>
            <w:vAlign w:val="center"/>
          </w:tcPr>
          <w:p>
            <w:pPr>
              <w:adjustRightInd w:val="0"/>
              <w:snapToGrid w:val="0"/>
              <w:spacing w:line="360" w:lineRule="exact"/>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jc w:val="center"/>
        </w:trPr>
        <w:tc>
          <w:tcPr>
            <w:tcW w:w="1922" w:type="dxa"/>
            <w:vAlign w:val="center"/>
          </w:tcPr>
          <w:p>
            <w:pPr>
              <w:adjustRightInd w:val="0"/>
              <w:snapToGrid w:val="0"/>
              <w:spacing w:line="360" w:lineRule="exact"/>
              <w:jc w:val="center"/>
              <w:rPr>
                <w:rFonts w:ascii="宋体" w:hAnsi="宋体"/>
                <w:sz w:val="24"/>
              </w:rPr>
            </w:pPr>
            <w:r>
              <w:rPr>
                <w:rFonts w:hint="eastAsia" w:ascii="宋体" w:hAnsi="宋体"/>
                <w:sz w:val="24"/>
              </w:rPr>
              <w:t>法人姓名及身份</w:t>
            </w:r>
          </w:p>
        </w:tc>
        <w:tc>
          <w:tcPr>
            <w:tcW w:w="2694" w:type="dxa"/>
            <w:vAlign w:val="center"/>
          </w:tcPr>
          <w:p>
            <w:pPr>
              <w:adjustRightInd w:val="0"/>
              <w:snapToGrid w:val="0"/>
              <w:spacing w:line="360" w:lineRule="exact"/>
              <w:jc w:val="center"/>
              <w:rPr>
                <w:rFonts w:ascii="宋体" w:hAnsi="宋体"/>
                <w:sz w:val="24"/>
              </w:rPr>
            </w:pPr>
          </w:p>
        </w:tc>
        <w:tc>
          <w:tcPr>
            <w:tcW w:w="1984" w:type="dxa"/>
            <w:vAlign w:val="center"/>
          </w:tcPr>
          <w:p>
            <w:pPr>
              <w:adjustRightInd w:val="0"/>
              <w:snapToGrid w:val="0"/>
              <w:spacing w:line="360" w:lineRule="exact"/>
              <w:jc w:val="center"/>
              <w:rPr>
                <w:rFonts w:ascii="宋体" w:hAnsi="宋体"/>
                <w:sz w:val="24"/>
              </w:rPr>
            </w:pPr>
            <w:r>
              <w:rPr>
                <w:rFonts w:hint="eastAsia" w:ascii="宋体" w:hAnsi="宋体"/>
                <w:sz w:val="24"/>
              </w:rPr>
              <w:t>企业地址</w:t>
            </w:r>
          </w:p>
        </w:tc>
        <w:tc>
          <w:tcPr>
            <w:tcW w:w="2572" w:type="dxa"/>
            <w:vAlign w:val="center"/>
          </w:tcPr>
          <w:p>
            <w:pPr>
              <w:adjustRightInd w:val="0"/>
              <w:snapToGrid w:val="0"/>
              <w:spacing w:line="360" w:lineRule="exact"/>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98" w:hRule="atLeast"/>
          <w:jc w:val="center"/>
        </w:trPr>
        <w:tc>
          <w:tcPr>
            <w:tcW w:w="1922" w:type="dxa"/>
            <w:vAlign w:val="center"/>
          </w:tcPr>
          <w:p>
            <w:pPr>
              <w:adjustRightInd w:val="0"/>
              <w:snapToGrid w:val="0"/>
              <w:spacing w:line="360" w:lineRule="exact"/>
              <w:jc w:val="center"/>
              <w:rPr>
                <w:rFonts w:ascii="宋体" w:hAnsi="宋体"/>
                <w:sz w:val="24"/>
              </w:rPr>
            </w:pPr>
            <w:r>
              <w:rPr>
                <w:rFonts w:hint="eastAsia" w:ascii="宋体" w:hAnsi="宋体"/>
                <w:sz w:val="24"/>
              </w:rPr>
              <w:t>联系人</w:t>
            </w:r>
          </w:p>
        </w:tc>
        <w:tc>
          <w:tcPr>
            <w:tcW w:w="2694" w:type="dxa"/>
            <w:vAlign w:val="center"/>
          </w:tcPr>
          <w:p>
            <w:pPr>
              <w:adjustRightInd w:val="0"/>
              <w:snapToGrid w:val="0"/>
              <w:spacing w:line="360" w:lineRule="exact"/>
              <w:jc w:val="center"/>
              <w:rPr>
                <w:rFonts w:ascii="宋体" w:hAnsi="宋体"/>
                <w:sz w:val="24"/>
              </w:rPr>
            </w:pPr>
          </w:p>
        </w:tc>
        <w:tc>
          <w:tcPr>
            <w:tcW w:w="1984" w:type="dxa"/>
            <w:vAlign w:val="center"/>
          </w:tcPr>
          <w:p>
            <w:pPr>
              <w:adjustRightInd w:val="0"/>
              <w:snapToGrid w:val="0"/>
              <w:spacing w:line="360" w:lineRule="exact"/>
              <w:jc w:val="center"/>
              <w:rPr>
                <w:rFonts w:ascii="宋体" w:hAnsi="宋体"/>
                <w:sz w:val="24"/>
              </w:rPr>
            </w:pPr>
            <w:r>
              <w:rPr>
                <w:rFonts w:hint="eastAsia" w:ascii="宋体" w:hAnsi="宋体"/>
                <w:sz w:val="24"/>
              </w:rPr>
              <w:t>联系电话</w:t>
            </w:r>
          </w:p>
        </w:tc>
        <w:tc>
          <w:tcPr>
            <w:tcW w:w="2572" w:type="dxa"/>
            <w:vAlign w:val="center"/>
          </w:tcPr>
          <w:p>
            <w:pPr>
              <w:adjustRightInd w:val="0"/>
              <w:snapToGrid w:val="0"/>
              <w:spacing w:line="360" w:lineRule="exact"/>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68" w:hRule="atLeast"/>
          <w:jc w:val="center"/>
        </w:trPr>
        <w:tc>
          <w:tcPr>
            <w:tcW w:w="1922" w:type="dxa"/>
            <w:vAlign w:val="center"/>
          </w:tcPr>
          <w:p>
            <w:pPr>
              <w:adjustRightInd w:val="0"/>
              <w:snapToGrid w:val="0"/>
              <w:spacing w:line="360" w:lineRule="exact"/>
              <w:jc w:val="center"/>
              <w:rPr>
                <w:rFonts w:ascii="宋体" w:hAnsi="宋体"/>
                <w:sz w:val="24"/>
              </w:rPr>
            </w:pPr>
            <w:r>
              <w:rPr>
                <w:rFonts w:hint="eastAsia" w:ascii="宋体" w:hAnsi="宋体"/>
                <w:sz w:val="24"/>
              </w:rPr>
              <w:t>计价依据</w:t>
            </w:r>
          </w:p>
        </w:tc>
        <w:tc>
          <w:tcPr>
            <w:tcW w:w="7250" w:type="dxa"/>
            <w:gridSpan w:val="3"/>
            <w:vAlign w:val="center"/>
          </w:tcPr>
          <w:p>
            <w:pPr>
              <w:adjustRightInd w:val="0"/>
              <w:snapToGrid w:val="0"/>
              <w:spacing w:line="360" w:lineRule="exact"/>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83" w:hRule="atLeast"/>
          <w:jc w:val="center"/>
        </w:trPr>
        <w:tc>
          <w:tcPr>
            <w:tcW w:w="4616" w:type="dxa"/>
            <w:gridSpan w:val="2"/>
            <w:vAlign w:val="center"/>
          </w:tcPr>
          <w:p>
            <w:pPr>
              <w:adjustRightInd w:val="0"/>
              <w:snapToGrid w:val="0"/>
              <w:spacing w:line="360" w:lineRule="exact"/>
              <w:jc w:val="center"/>
              <w:rPr>
                <w:rFonts w:ascii="宋体" w:hAnsi="宋体"/>
                <w:sz w:val="24"/>
              </w:rPr>
            </w:pPr>
            <w:r>
              <w:rPr>
                <w:rFonts w:hint="eastAsia" w:ascii="宋体" w:hAnsi="宋体"/>
                <w:sz w:val="24"/>
              </w:rPr>
              <w:t>是否已在工程所在地造价管理部门进行调解（含口头调解）</w:t>
            </w:r>
          </w:p>
        </w:tc>
        <w:tc>
          <w:tcPr>
            <w:tcW w:w="4556" w:type="dxa"/>
            <w:gridSpan w:val="2"/>
            <w:vAlign w:val="center"/>
          </w:tcPr>
          <w:p>
            <w:pPr>
              <w:adjustRightInd w:val="0"/>
              <w:snapToGrid w:val="0"/>
              <w:spacing w:line="360" w:lineRule="exact"/>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1408" w:hRule="atLeast"/>
          <w:jc w:val="center"/>
        </w:trPr>
        <w:tc>
          <w:tcPr>
            <w:tcW w:w="1922" w:type="dxa"/>
            <w:vAlign w:val="center"/>
          </w:tcPr>
          <w:p>
            <w:pPr>
              <w:adjustRightInd w:val="0"/>
              <w:snapToGrid w:val="0"/>
              <w:spacing w:line="360" w:lineRule="exact"/>
              <w:jc w:val="center"/>
              <w:rPr>
                <w:rFonts w:ascii="宋体" w:hAnsi="宋体"/>
                <w:sz w:val="24"/>
              </w:rPr>
            </w:pPr>
            <w:r>
              <w:rPr>
                <w:rFonts w:hint="eastAsia" w:ascii="宋体" w:hAnsi="宋体"/>
                <w:sz w:val="24"/>
              </w:rPr>
              <w:t>请求调解的具体事项、当事人双方的争议焦点、事实和理由</w:t>
            </w:r>
          </w:p>
        </w:tc>
        <w:tc>
          <w:tcPr>
            <w:tcW w:w="7250" w:type="dxa"/>
            <w:gridSpan w:val="3"/>
            <w:vAlign w:val="center"/>
          </w:tcPr>
          <w:p>
            <w:pPr>
              <w:adjustRightInd w:val="0"/>
              <w:snapToGrid w:val="0"/>
              <w:spacing w:line="360" w:lineRule="exact"/>
              <w:rPr>
                <w:rFonts w:ascii="宋体" w:hAnsi="宋体"/>
                <w:sz w:val="24"/>
              </w:rPr>
            </w:pPr>
          </w:p>
          <w:p>
            <w:pPr>
              <w:adjustRightInd w:val="0"/>
              <w:snapToGrid w:val="0"/>
              <w:spacing w:line="360" w:lineRule="exact"/>
              <w:jc w:val="center"/>
              <w:rPr>
                <w:rFonts w:ascii="宋体" w:hAnsi="宋体"/>
                <w:sz w:val="24"/>
              </w:rPr>
            </w:pPr>
          </w:p>
          <w:p>
            <w:pPr>
              <w:adjustRightInd w:val="0"/>
              <w:snapToGrid w:val="0"/>
              <w:spacing w:line="360" w:lineRule="exact"/>
              <w:jc w:val="center"/>
              <w:rPr>
                <w:rFonts w:ascii="宋体" w:hAnsi="宋体"/>
                <w:sz w:val="24"/>
              </w:rPr>
            </w:pPr>
          </w:p>
          <w:p>
            <w:pP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1896" w:hRule="atLeast"/>
          <w:jc w:val="center"/>
        </w:trPr>
        <w:tc>
          <w:tcPr>
            <w:tcW w:w="1922" w:type="dxa"/>
            <w:vAlign w:val="center"/>
          </w:tcPr>
          <w:p>
            <w:pPr>
              <w:adjustRightInd w:val="0"/>
              <w:snapToGrid w:val="0"/>
              <w:spacing w:line="360" w:lineRule="exact"/>
              <w:jc w:val="center"/>
              <w:rPr>
                <w:rFonts w:ascii="宋体" w:hAnsi="宋体"/>
                <w:sz w:val="24"/>
              </w:rPr>
            </w:pPr>
            <w:r>
              <w:rPr>
                <w:rFonts w:hint="eastAsia" w:ascii="宋体" w:hAnsi="宋体"/>
                <w:sz w:val="24"/>
              </w:rPr>
              <w:t>申请材料清单</w:t>
            </w:r>
          </w:p>
        </w:tc>
        <w:tc>
          <w:tcPr>
            <w:tcW w:w="7250" w:type="dxa"/>
            <w:gridSpan w:val="3"/>
            <w:vAlign w:val="center"/>
          </w:tcPr>
          <w:p>
            <w:pPr>
              <w:adjustRightInd w:val="0"/>
              <w:snapToGrid w:val="0"/>
              <w:spacing w:line="360" w:lineRule="exact"/>
              <w:rPr>
                <w:rFonts w:ascii="宋体" w:hAnsi="宋体" w:cs="宋体"/>
                <w:kern w:val="0"/>
                <w:sz w:val="24"/>
              </w:rPr>
            </w:pPr>
            <w:r>
              <w:rPr>
                <w:rFonts w:hint="eastAsia" w:ascii="宋体" w:hAnsi="宋体" w:cs="宋体"/>
                <w:kern w:val="0"/>
                <w:sz w:val="24"/>
              </w:rPr>
              <w:t>竣工结算审核意见书份；</w:t>
            </w:r>
          </w:p>
          <w:p>
            <w:pPr>
              <w:adjustRightInd w:val="0"/>
              <w:snapToGrid w:val="0"/>
              <w:spacing w:line="360" w:lineRule="exact"/>
              <w:rPr>
                <w:rFonts w:ascii="宋体" w:hAnsi="宋体" w:cs="宋体"/>
                <w:kern w:val="0"/>
                <w:sz w:val="24"/>
              </w:rPr>
            </w:pPr>
            <w:r>
              <w:rPr>
                <w:rFonts w:ascii="宋体" w:hAnsi="宋体" w:cs="宋体"/>
                <w:kern w:val="0"/>
                <w:sz w:val="24"/>
              </w:rPr>
              <w:t>施工合同份，补充合同、补充协议</w:t>
            </w:r>
            <w:r>
              <w:rPr>
                <w:rFonts w:hint="eastAsia" w:ascii="宋体" w:hAnsi="宋体" w:cs="宋体"/>
                <w:kern w:val="0"/>
                <w:sz w:val="24"/>
              </w:rPr>
              <w:t>份；</w:t>
            </w:r>
          </w:p>
          <w:p>
            <w:pPr>
              <w:adjustRightInd w:val="0"/>
              <w:snapToGrid w:val="0"/>
              <w:spacing w:line="360" w:lineRule="exact"/>
              <w:rPr>
                <w:rFonts w:ascii="宋体" w:hAnsi="宋体" w:cs="宋体"/>
                <w:kern w:val="0"/>
                <w:sz w:val="24"/>
              </w:rPr>
            </w:pPr>
            <w:r>
              <w:rPr>
                <w:rFonts w:ascii="宋体" w:hAnsi="宋体" w:cs="宋体"/>
                <w:kern w:val="0"/>
                <w:sz w:val="24"/>
              </w:rPr>
              <w:t>招投标文件</w:t>
            </w:r>
            <w:r>
              <w:rPr>
                <w:rFonts w:hint="eastAsia" w:ascii="宋体" w:hAnsi="宋体" w:cs="宋体"/>
                <w:kern w:val="0"/>
                <w:sz w:val="24"/>
              </w:rPr>
              <w:t>份，施工组织方案份；</w:t>
            </w:r>
          </w:p>
          <w:p>
            <w:pPr>
              <w:adjustRightInd w:val="0"/>
              <w:snapToGrid w:val="0"/>
              <w:spacing w:line="360" w:lineRule="exact"/>
              <w:rPr>
                <w:rFonts w:ascii="宋体" w:hAnsi="宋体" w:cs="宋体"/>
                <w:kern w:val="0"/>
                <w:sz w:val="24"/>
                <w:u w:val="single"/>
              </w:rPr>
            </w:pPr>
            <w:r>
              <w:rPr>
                <w:rFonts w:ascii="宋体" w:hAnsi="宋体" w:cs="宋体"/>
                <w:kern w:val="0"/>
                <w:sz w:val="24"/>
              </w:rPr>
              <w:t>施工图纸张，设计变更资料</w:t>
            </w:r>
            <w:r>
              <w:rPr>
                <w:rFonts w:hint="eastAsia" w:ascii="宋体" w:hAnsi="宋体" w:cs="宋体"/>
                <w:kern w:val="0"/>
                <w:sz w:val="24"/>
              </w:rPr>
              <w:t>份；</w:t>
            </w:r>
          </w:p>
          <w:p>
            <w:pPr>
              <w:adjustRightInd w:val="0"/>
              <w:snapToGrid w:val="0"/>
              <w:spacing w:line="360" w:lineRule="exact"/>
              <w:rPr>
                <w:rFonts w:ascii="宋体" w:hAnsi="宋体" w:cs="宋体"/>
                <w:kern w:val="0"/>
                <w:sz w:val="24"/>
              </w:rPr>
            </w:pPr>
            <w:r>
              <w:rPr>
                <w:rFonts w:ascii="宋体" w:hAnsi="宋体" w:cs="宋体"/>
                <w:kern w:val="0"/>
                <w:sz w:val="24"/>
              </w:rPr>
              <w:t>施工现场签证资料</w:t>
            </w:r>
            <w:r>
              <w:rPr>
                <w:rFonts w:hint="eastAsia" w:ascii="宋体" w:hAnsi="宋体" w:cs="宋体"/>
                <w:kern w:val="0"/>
                <w:sz w:val="24"/>
              </w:rPr>
              <w:t>份；</w:t>
            </w:r>
          </w:p>
          <w:p>
            <w:pPr>
              <w:adjustRightInd w:val="0"/>
              <w:snapToGrid w:val="0"/>
              <w:spacing w:line="360" w:lineRule="exact"/>
              <w:rPr>
                <w:rFonts w:ascii="宋体" w:hAnsi="宋体" w:cs="宋体"/>
                <w:kern w:val="0"/>
                <w:sz w:val="24"/>
                <w:u w:val="single"/>
              </w:rPr>
            </w:pPr>
            <w:r>
              <w:rPr>
                <w:rFonts w:ascii="宋体" w:hAnsi="宋体" w:cs="宋体"/>
                <w:kern w:val="0"/>
                <w:sz w:val="24"/>
              </w:rPr>
              <w:t>其</w:t>
            </w:r>
            <w:r>
              <w:rPr>
                <w:rFonts w:hint="eastAsia" w:ascii="宋体" w:hAnsi="宋体" w:cs="宋体"/>
                <w:kern w:val="0"/>
                <w:sz w:val="24"/>
              </w:rPr>
              <w:t>他</w:t>
            </w:r>
            <w:r>
              <w:rPr>
                <w:rFonts w:ascii="宋体" w:hAnsi="宋体" w:cs="宋体"/>
                <w:kern w:val="0"/>
                <w:sz w:val="24"/>
              </w:rPr>
              <w:t>资料</w:t>
            </w:r>
            <w:r>
              <w:rPr>
                <w:rFonts w:hint="eastAsia" w:ascii="宋体" w:hAnsi="宋体" w:cs="宋体"/>
                <w:kern w:val="0"/>
                <w:sz w:val="24"/>
              </w:rPr>
              <w:t>份。</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1922" w:type="dxa"/>
            <w:vAlign w:val="center"/>
          </w:tcPr>
          <w:p>
            <w:pPr>
              <w:adjustRightInd w:val="0"/>
              <w:snapToGrid w:val="0"/>
              <w:spacing w:line="360" w:lineRule="exact"/>
              <w:jc w:val="center"/>
              <w:rPr>
                <w:rFonts w:ascii="宋体" w:hAnsi="宋体"/>
                <w:sz w:val="24"/>
              </w:rPr>
            </w:pPr>
            <w:r>
              <w:rPr>
                <w:rFonts w:hint="eastAsia" w:ascii="宋体" w:hAnsi="宋体"/>
                <w:sz w:val="24"/>
              </w:rPr>
              <w:t>建设单位</w:t>
            </w:r>
          </w:p>
        </w:tc>
        <w:tc>
          <w:tcPr>
            <w:tcW w:w="7250" w:type="dxa"/>
            <w:gridSpan w:val="3"/>
            <w:vAlign w:val="center"/>
          </w:tcPr>
          <w:p>
            <w:pPr>
              <w:adjustRightInd w:val="0"/>
              <w:snapToGrid w:val="0"/>
              <w:spacing w:line="360" w:lineRule="exact"/>
              <w:jc w:val="left"/>
              <w:rPr>
                <w:rFonts w:ascii="宋体" w:hAnsi="宋体" w:cs="宋体"/>
                <w:kern w:val="0"/>
                <w:sz w:val="24"/>
              </w:rPr>
            </w:pPr>
            <w:r>
              <w:rPr>
                <w:rFonts w:hint="eastAsia" w:ascii="宋体" w:hAnsi="宋体" w:cs="宋体"/>
                <w:kern w:val="0"/>
                <w:sz w:val="24"/>
              </w:rPr>
              <w:t>法定代表人（签字）：</w:t>
            </w:r>
          </w:p>
          <w:p>
            <w:pPr>
              <w:adjustRightInd w:val="0"/>
              <w:snapToGrid w:val="0"/>
              <w:spacing w:line="360" w:lineRule="exact"/>
              <w:jc w:val="left"/>
              <w:rPr>
                <w:rFonts w:ascii="宋体" w:hAnsi="宋体"/>
                <w:sz w:val="24"/>
              </w:rPr>
            </w:pPr>
            <w:r>
              <w:rPr>
                <w:rFonts w:hint="eastAsia" w:ascii="宋体" w:hAnsi="宋体" w:cs="宋体"/>
                <w:kern w:val="0"/>
                <w:sz w:val="24"/>
              </w:rPr>
              <w:t>单位（盖章）：日期：    年   月   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45" w:hRule="atLeast"/>
          <w:jc w:val="center"/>
        </w:trPr>
        <w:tc>
          <w:tcPr>
            <w:tcW w:w="1922" w:type="dxa"/>
            <w:vAlign w:val="center"/>
          </w:tcPr>
          <w:p>
            <w:pPr>
              <w:adjustRightInd w:val="0"/>
              <w:snapToGrid w:val="0"/>
              <w:spacing w:line="360" w:lineRule="exact"/>
              <w:jc w:val="center"/>
              <w:rPr>
                <w:rFonts w:ascii="宋体" w:hAnsi="宋体"/>
                <w:sz w:val="24"/>
              </w:rPr>
            </w:pPr>
            <w:r>
              <w:rPr>
                <w:rFonts w:hint="eastAsia" w:ascii="宋体" w:hAnsi="宋体"/>
                <w:sz w:val="24"/>
              </w:rPr>
              <w:t>施工单位</w:t>
            </w:r>
          </w:p>
        </w:tc>
        <w:tc>
          <w:tcPr>
            <w:tcW w:w="7250" w:type="dxa"/>
            <w:gridSpan w:val="3"/>
            <w:vAlign w:val="center"/>
          </w:tcPr>
          <w:p>
            <w:pPr>
              <w:adjustRightInd w:val="0"/>
              <w:snapToGrid w:val="0"/>
              <w:spacing w:line="360" w:lineRule="exact"/>
              <w:jc w:val="left"/>
              <w:rPr>
                <w:rFonts w:ascii="宋体" w:hAnsi="宋体" w:cs="宋体"/>
                <w:kern w:val="0"/>
                <w:sz w:val="24"/>
              </w:rPr>
            </w:pPr>
            <w:r>
              <w:rPr>
                <w:rFonts w:hint="eastAsia" w:ascii="宋体" w:hAnsi="宋体" w:cs="宋体"/>
                <w:kern w:val="0"/>
                <w:sz w:val="24"/>
              </w:rPr>
              <w:t>法定代表人（签字）：</w:t>
            </w:r>
          </w:p>
          <w:p>
            <w:pPr>
              <w:adjustRightInd w:val="0"/>
              <w:snapToGrid w:val="0"/>
              <w:spacing w:line="360" w:lineRule="exact"/>
              <w:jc w:val="left"/>
              <w:rPr>
                <w:rFonts w:ascii="宋体" w:hAnsi="宋体" w:cs="宋体"/>
                <w:kern w:val="0"/>
                <w:sz w:val="24"/>
              </w:rPr>
            </w:pPr>
            <w:r>
              <w:rPr>
                <w:rFonts w:hint="eastAsia" w:ascii="宋体" w:hAnsi="宋体" w:cs="宋体"/>
                <w:kern w:val="0"/>
                <w:sz w:val="24"/>
              </w:rPr>
              <w:t>单位（盖章）：日期：    年   月   日</w:t>
            </w:r>
          </w:p>
        </w:tc>
      </w:tr>
    </w:tbl>
    <w:p>
      <w:pPr>
        <w:widowControl/>
        <w:jc w:val="left"/>
        <w:rPr>
          <w:sz w:val="10"/>
          <w:szCs w:val="10"/>
        </w:rPr>
      </w:pPr>
    </w:p>
    <w:p>
      <w:pPr>
        <w:widowControl/>
        <w:jc w:val="left"/>
        <w:rPr>
          <w:szCs w:val="21"/>
        </w:rPr>
      </w:pPr>
      <w:r>
        <w:rPr>
          <w:rFonts w:hint="eastAsia"/>
          <w:szCs w:val="21"/>
        </w:rPr>
        <w:t>注：</w:t>
      </w:r>
      <w:r>
        <w:rPr>
          <w:szCs w:val="21"/>
        </w:rPr>
        <w:t xml:space="preserve">1. </w:t>
      </w:r>
      <w:r>
        <w:rPr>
          <w:rFonts w:hint="eastAsia"/>
          <w:szCs w:val="21"/>
        </w:rPr>
        <w:t>甲乙双方如实提交调解申请资料，并对所提供资料的真实性、完整性、合法性负责。</w:t>
      </w:r>
    </w:p>
    <w:p>
      <w:pPr>
        <w:widowControl/>
        <w:ind w:left="420" w:hanging="420" w:hangingChars="200"/>
        <w:jc w:val="left"/>
        <w:rPr>
          <w:szCs w:val="21"/>
        </w:rPr>
      </w:pPr>
      <w:r>
        <w:rPr>
          <w:szCs w:val="21"/>
        </w:rPr>
        <w:t xml:space="preserve">   2</w:t>
      </w:r>
      <w:r>
        <w:rPr>
          <w:rFonts w:hint="eastAsia"/>
          <w:szCs w:val="21"/>
        </w:rPr>
        <w:t>.协调会议时间一般为协调日下午2点，若超过约定时间1</w:t>
      </w:r>
      <w:r>
        <w:rPr>
          <w:szCs w:val="21"/>
        </w:rPr>
        <w:t>5</w:t>
      </w:r>
      <w:r>
        <w:rPr>
          <w:rFonts w:hint="eastAsia"/>
          <w:szCs w:val="21"/>
        </w:rPr>
        <w:t>分钟后仍有一方未能到达，则视为放弃调解。</w:t>
      </w:r>
    </w:p>
    <w:p>
      <w:pPr>
        <w:widowControl/>
        <w:jc w:val="left"/>
        <w:rPr>
          <w:rFonts w:ascii="宋体" w:hAnsi="宋体" w:eastAsia="宋体" w:cs="宋体"/>
          <w:color w:val="000000" w:themeColor="text1"/>
          <w:sz w:val="30"/>
          <w:szCs w:val="30"/>
        </w:rPr>
      </w:pPr>
      <w:r>
        <w:rPr>
          <w:rFonts w:ascii="宋体" w:hAnsi="宋体" w:eastAsia="宋体" w:cs="宋体"/>
          <w:color w:val="000000" w:themeColor="text1"/>
          <w:sz w:val="30"/>
          <w:szCs w:val="30"/>
        </w:rPr>
        <w:br w:type="page"/>
      </w:r>
    </w:p>
    <w:p>
      <w:pPr>
        <w:widowControl/>
        <w:jc w:val="left"/>
        <w:rPr>
          <w:rFonts w:ascii="黑体" w:hAnsi="黑体" w:eastAsia="黑体"/>
          <w:sz w:val="32"/>
          <w:szCs w:val="32"/>
        </w:rPr>
      </w:pPr>
      <w:r>
        <w:rPr>
          <w:rFonts w:hint="eastAsia" w:ascii="黑体" w:hAnsi="黑体" w:eastAsia="黑体"/>
          <w:sz w:val="32"/>
          <w:szCs w:val="32"/>
        </w:rPr>
        <w:t>附件</w:t>
      </w:r>
      <w:r>
        <w:rPr>
          <w:rFonts w:ascii="黑体" w:hAnsi="黑体" w:eastAsia="黑体"/>
          <w:sz w:val="32"/>
          <w:szCs w:val="32"/>
        </w:rPr>
        <w:t>2</w:t>
      </w:r>
    </w:p>
    <w:p>
      <w:pPr>
        <w:adjustRightInd w:val="0"/>
        <w:snapToGrid w:val="0"/>
        <w:spacing w:line="400" w:lineRule="exact"/>
        <w:ind w:firstLine="1980" w:firstLineChars="550"/>
        <w:rPr>
          <w:rFonts w:ascii="宋体" w:hAnsi="宋体"/>
          <w:sz w:val="36"/>
          <w:szCs w:val="36"/>
        </w:rPr>
      </w:pPr>
      <w:r>
        <w:rPr>
          <w:rFonts w:hint="eastAsia" w:ascii="宋体" w:hAnsi="宋体"/>
          <w:sz w:val="36"/>
          <w:szCs w:val="36"/>
        </w:rPr>
        <w:t>建设工程结算价款争议行政调解书</w:t>
      </w:r>
    </w:p>
    <w:p>
      <w:pPr>
        <w:wordWrap w:val="0"/>
        <w:adjustRightInd w:val="0"/>
        <w:snapToGrid w:val="0"/>
        <w:spacing w:line="400" w:lineRule="exact"/>
        <w:ind w:right="-59"/>
        <w:jc w:val="right"/>
        <w:rPr>
          <w:rFonts w:ascii="宋体" w:hAnsi="宋体"/>
          <w:sz w:val="24"/>
          <w:u w:val="single"/>
        </w:rPr>
      </w:pPr>
      <w:r>
        <w:rPr>
          <w:rFonts w:hint="eastAsia" w:ascii="楷体_GB2312" w:hAnsi="华文楷体" w:eastAsia="楷体_GB2312" w:cs="宋体"/>
          <w:kern w:val="0"/>
          <w:sz w:val="24"/>
        </w:rPr>
        <w:t>浙建调</w:t>
      </w:r>
      <w:r>
        <w:rPr>
          <w:rFonts w:ascii="楷体_GB2312" w:hAnsi="华文楷体" w:eastAsia="楷体_GB2312" w:cs="宋体"/>
          <w:kern w:val="0"/>
          <w:sz w:val="24"/>
        </w:rPr>
        <w:t>XX</w:t>
      </w:r>
      <w:r>
        <w:rPr>
          <w:rFonts w:hint="eastAsia" w:ascii="楷体_GB2312" w:hAnsi="华文楷体" w:eastAsia="楷体_GB2312" w:cs="宋体"/>
          <w:kern w:val="0"/>
          <w:sz w:val="24"/>
        </w:rPr>
        <w:t>号</w:t>
      </w:r>
    </w:p>
    <w:tbl>
      <w:tblPr>
        <w:tblStyle w:val="4"/>
        <w:tblW w:w="860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2"/>
        <w:gridCol w:w="1538"/>
        <w:gridCol w:w="2869"/>
        <w:gridCol w:w="28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332" w:type="dxa"/>
            <w:vAlign w:val="center"/>
          </w:tcPr>
          <w:p>
            <w:pPr>
              <w:adjustRightInd w:val="0"/>
              <w:snapToGrid w:val="0"/>
              <w:spacing w:line="460" w:lineRule="exact"/>
              <w:jc w:val="center"/>
              <w:rPr>
                <w:rFonts w:ascii="宋体" w:hAnsi="宋体"/>
                <w:sz w:val="24"/>
              </w:rPr>
            </w:pPr>
            <w:r>
              <w:rPr>
                <w:rFonts w:hint="eastAsia" w:ascii="宋体" w:hAnsi="宋体"/>
                <w:sz w:val="24"/>
              </w:rPr>
              <w:t>工程名称</w:t>
            </w:r>
          </w:p>
        </w:tc>
        <w:tc>
          <w:tcPr>
            <w:tcW w:w="7272" w:type="dxa"/>
            <w:gridSpan w:val="3"/>
            <w:vAlign w:val="center"/>
          </w:tcPr>
          <w:p>
            <w:pPr>
              <w:adjustRightInd w:val="0"/>
              <w:snapToGrid w:val="0"/>
              <w:spacing w:line="460" w:lineRule="exac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332" w:type="dxa"/>
            <w:vAlign w:val="center"/>
          </w:tcPr>
          <w:p>
            <w:pPr>
              <w:adjustRightInd w:val="0"/>
              <w:snapToGrid w:val="0"/>
              <w:spacing w:line="400" w:lineRule="exact"/>
              <w:jc w:val="center"/>
              <w:rPr>
                <w:rFonts w:ascii="宋体" w:hAnsi="宋体"/>
                <w:sz w:val="24"/>
              </w:rPr>
            </w:pPr>
            <w:r>
              <w:rPr>
                <w:rFonts w:hint="eastAsia" w:ascii="宋体" w:hAnsi="宋体"/>
                <w:sz w:val="24"/>
              </w:rPr>
              <w:t>建设单位</w:t>
            </w:r>
          </w:p>
        </w:tc>
        <w:tc>
          <w:tcPr>
            <w:tcW w:w="7272" w:type="dxa"/>
            <w:gridSpan w:val="3"/>
            <w:vAlign w:val="center"/>
          </w:tcPr>
          <w:p>
            <w:pPr>
              <w:adjustRightInd w:val="0"/>
              <w:snapToGrid w:val="0"/>
              <w:spacing w:line="460" w:lineRule="exac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332" w:type="dxa"/>
            <w:vAlign w:val="center"/>
          </w:tcPr>
          <w:p>
            <w:pPr>
              <w:adjustRightInd w:val="0"/>
              <w:snapToGrid w:val="0"/>
              <w:spacing w:line="400" w:lineRule="exact"/>
              <w:jc w:val="center"/>
              <w:rPr>
                <w:rFonts w:ascii="宋体" w:hAnsi="宋体"/>
                <w:sz w:val="24"/>
              </w:rPr>
            </w:pPr>
            <w:r>
              <w:rPr>
                <w:rFonts w:hint="eastAsia" w:ascii="宋体" w:hAnsi="宋体"/>
                <w:sz w:val="24"/>
              </w:rPr>
              <w:t>施工企业</w:t>
            </w:r>
          </w:p>
        </w:tc>
        <w:tc>
          <w:tcPr>
            <w:tcW w:w="7272" w:type="dxa"/>
            <w:gridSpan w:val="3"/>
            <w:vAlign w:val="center"/>
          </w:tcPr>
          <w:p>
            <w:pPr>
              <w:adjustRightInd w:val="0"/>
              <w:snapToGrid w:val="0"/>
              <w:spacing w:line="460" w:lineRule="exac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332" w:type="dxa"/>
            <w:vAlign w:val="center"/>
          </w:tcPr>
          <w:p>
            <w:pPr>
              <w:adjustRightInd w:val="0"/>
              <w:snapToGrid w:val="0"/>
              <w:spacing w:line="400" w:lineRule="exact"/>
              <w:jc w:val="center"/>
              <w:rPr>
                <w:rFonts w:ascii="宋体" w:hAnsi="宋体"/>
                <w:sz w:val="24"/>
              </w:rPr>
            </w:pPr>
            <w:r>
              <w:rPr>
                <w:rFonts w:hint="eastAsia" w:ascii="宋体" w:hAnsi="宋体"/>
                <w:sz w:val="24"/>
              </w:rPr>
              <w:t>咨询企业</w:t>
            </w:r>
          </w:p>
        </w:tc>
        <w:tc>
          <w:tcPr>
            <w:tcW w:w="7272" w:type="dxa"/>
            <w:gridSpan w:val="3"/>
            <w:vAlign w:val="center"/>
          </w:tcPr>
          <w:p>
            <w:pPr>
              <w:adjustRightInd w:val="0"/>
              <w:snapToGrid w:val="0"/>
              <w:spacing w:line="460" w:lineRule="exac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332" w:type="dxa"/>
            <w:vAlign w:val="center"/>
          </w:tcPr>
          <w:p>
            <w:pPr>
              <w:adjustRightInd w:val="0"/>
              <w:snapToGrid w:val="0"/>
              <w:spacing w:line="400" w:lineRule="exact"/>
              <w:jc w:val="center"/>
              <w:rPr>
                <w:rFonts w:ascii="宋体" w:hAnsi="宋体"/>
                <w:sz w:val="24"/>
              </w:rPr>
            </w:pPr>
            <w:r>
              <w:rPr>
                <w:rFonts w:hint="eastAsia" w:ascii="宋体" w:hAnsi="宋体"/>
                <w:sz w:val="24"/>
              </w:rPr>
              <w:t>调解员</w:t>
            </w:r>
          </w:p>
        </w:tc>
        <w:tc>
          <w:tcPr>
            <w:tcW w:w="7272" w:type="dxa"/>
            <w:gridSpan w:val="3"/>
            <w:vAlign w:val="center"/>
          </w:tcPr>
          <w:p>
            <w:pPr>
              <w:adjustRightInd w:val="0"/>
              <w:snapToGrid w:val="0"/>
              <w:spacing w:line="460" w:lineRule="exac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19" w:hRule="atLeast"/>
          <w:jc w:val="center"/>
        </w:trPr>
        <w:tc>
          <w:tcPr>
            <w:tcW w:w="1332" w:type="dxa"/>
            <w:vAlign w:val="center"/>
          </w:tcPr>
          <w:p>
            <w:pPr>
              <w:adjustRightInd w:val="0"/>
              <w:snapToGrid w:val="0"/>
              <w:spacing w:line="400" w:lineRule="exact"/>
              <w:jc w:val="center"/>
              <w:rPr>
                <w:rFonts w:ascii="宋体" w:hAnsi="宋体"/>
                <w:sz w:val="24"/>
              </w:rPr>
            </w:pPr>
            <w:r>
              <w:rPr>
                <w:rFonts w:hint="eastAsia" w:ascii="宋体" w:hAnsi="宋体"/>
                <w:sz w:val="24"/>
              </w:rPr>
              <w:t>争议内容</w:t>
            </w:r>
          </w:p>
        </w:tc>
        <w:tc>
          <w:tcPr>
            <w:tcW w:w="7272" w:type="dxa"/>
            <w:gridSpan w:val="3"/>
            <w:vAlign w:val="center"/>
          </w:tcPr>
          <w:p>
            <w:pPr>
              <w:adjustRightInd w:val="0"/>
              <w:snapToGrid w:val="0"/>
              <w:spacing w:line="360" w:lineRule="auto"/>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19" w:hRule="atLeast"/>
          <w:jc w:val="center"/>
        </w:trPr>
        <w:tc>
          <w:tcPr>
            <w:tcW w:w="1332" w:type="dxa"/>
            <w:vAlign w:val="center"/>
          </w:tcPr>
          <w:p>
            <w:pPr>
              <w:adjustRightInd w:val="0"/>
              <w:snapToGrid w:val="0"/>
              <w:spacing w:line="400" w:lineRule="exact"/>
              <w:jc w:val="center"/>
              <w:rPr>
                <w:rFonts w:ascii="宋体" w:hAnsi="宋体"/>
                <w:sz w:val="24"/>
              </w:rPr>
            </w:pPr>
            <w:r>
              <w:rPr>
                <w:rFonts w:hint="eastAsia" w:ascii="宋体" w:hAnsi="宋体"/>
                <w:sz w:val="24"/>
              </w:rPr>
              <w:t>调解意见</w:t>
            </w:r>
          </w:p>
        </w:tc>
        <w:tc>
          <w:tcPr>
            <w:tcW w:w="7272" w:type="dxa"/>
            <w:gridSpan w:val="3"/>
            <w:vAlign w:val="center"/>
          </w:tcPr>
          <w:p>
            <w:pPr>
              <w:adjustRightInd w:val="0"/>
              <w:snapToGrid w:val="0"/>
              <w:spacing w:line="360" w:lineRule="auto"/>
              <w:rPr>
                <w:rFonts w:ascii="宋体" w:hAnsi="宋体"/>
                <w:sz w:val="24"/>
              </w:rPr>
            </w:pPr>
          </w:p>
          <w:p>
            <w:pP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20" w:hRule="atLeast"/>
          <w:jc w:val="center"/>
        </w:trPr>
        <w:tc>
          <w:tcPr>
            <w:tcW w:w="2870" w:type="dxa"/>
            <w:gridSpan w:val="2"/>
            <w:vAlign w:val="center"/>
          </w:tcPr>
          <w:p>
            <w:pPr>
              <w:adjustRightInd w:val="0"/>
              <w:snapToGrid w:val="0"/>
              <w:spacing w:line="400" w:lineRule="exact"/>
              <w:jc w:val="left"/>
              <w:rPr>
                <w:rFonts w:ascii="宋体" w:hAnsi="宋体"/>
                <w:sz w:val="24"/>
              </w:rPr>
            </w:pPr>
            <w:r>
              <w:rPr>
                <w:rFonts w:hint="eastAsia" w:ascii="宋体" w:hAnsi="宋体"/>
                <w:sz w:val="24"/>
              </w:rPr>
              <w:t>建设单位</w:t>
            </w:r>
          </w:p>
          <w:p>
            <w:pPr>
              <w:adjustRightInd w:val="0"/>
              <w:snapToGrid w:val="0"/>
              <w:spacing w:line="400" w:lineRule="exact"/>
              <w:jc w:val="left"/>
              <w:rPr>
                <w:rFonts w:ascii="宋体" w:hAnsi="宋体"/>
                <w:sz w:val="24"/>
              </w:rPr>
            </w:pPr>
          </w:p>
          <w:p>
            <w:pPr>
              <w:adjustRightInd w:val="0"/>
              <w:snapToGrid w:val="0"/>
              <w:spacing w:line="400" w:lineRule="exact"/>
              <w:jc w:val="left"/>
              <w:rPr>
                <w:rFonts w:ascii="宋体" w:hAnsi="宋体"/>
                <w:sz w:val="24"/>
              </w:rPr>
            </w:pPr>
          </w:p>
          <w:p>
            <w:pPr>
              <w:adjustRightInd w:val="0"/>
              <w:snapToGrid w:val="0"/>
              <w:spacing w:line="400" w:lineRule="exact"/>
              <w:jc w:val="left"/>
              <w:rPr>
                <w:rFonts w:ascii="宋体" w:hAnsi="宋体"/>
                <w:sz w:val="24"/>
              </w:rPr>
            </w:pPr>
          </w:p>
          <w:p>
            <w:pPr>
              <w:adjustRightInd w:val="0"/>
              <w:snapToGrid w:val="0"/>
              <w:spacing w:line="400" w:lineRule="exact"/>
              <w:jc w:val="left"/>
              <w:rPr>
                <w:rFonts w:ascii="宋体" w:hAnsi="宋体"/>
                <w:sz w:val="24"/>
              </w:rPr>
            </w:pPr>
          </w:p>
          <w:p>
            <w:pPr>
              <w:adjustRightInd w:val="0"/>
              <w:snapToGrid w:val="0"/>
              <w:spacing w:line="400" w:lineRule="exact"/>
              <w:jc w:val="left"/>
              <w:rPr>
                <w:rFonts w:ascii="宋体" w:hAnsi="宋体"/>
                <w:sz w:val="24"/>
              </w:rPr>
            </w:pPr>
          </w:p>
          <w:p>
            <w:pPr>
              <w:adjustRightInd w:val="0"/>
              <w:snapToGrid w:val="0"/>
              <w:spacing w:line="400" w:lineRule="exact"/>
              <w:rPr>
                <w:rFonts w:ascii="宋体" w:hAnsi="宋体"/>
                <w:szCs w:val="21"/>
              </w:rPr>
            </w:pPr>
            <w:r>
              <w:rPr>
                <w:rFonts w:hint="eastAsia" w:ascii="宋体" w:hAnsi="宋体"/>
                <w:szCs w:val="21"/>
              </w:rPr>
              <w:t>（签字或者签章）：</w:t>
            </w:r>
          </w:p>
          <w:p>
            <w:pPr>
              <w:adjustRightInd w:val="0"/>
              <w:snapToGrid w:val="0"/>
              <w:spacing w:line="400" w:lineRule="exact"/>
              <w:rPr>
                <w:rFonts w:ascii="宋体" w:hAnsi="宋体"/>
                <w:sz w:val="24"/>
              </w:rPr>
            </w:pPr>
            <w:r>
              <w:rPr>
                <w:rFonts w:hint="eastAsia" w:ascii="宋体" w:hAnsi="宋体"/>
                <w:sz w:val="24"/>
              </w:rPr>
              <w:t>日期：  年  月  日</w:t>
            </w:r>
          </w:p>
        </w:tc>
        <w:tc>
          <w:tcPr>
            <w:tcW w:w="2869" w:type="dxa"/>
            <w:vAlign w:val="center"/>
          </w:tcPr>
          <w:p>
            <w:pPr>
              <w:adjustRightInd w:val="0"/>
              <w:snapToGrid w:val="0"/>
              <w:spacing w:line="400" w:lineRule="exact"/>
              <w:ind w:firstLine="120" w:firstLineChars="50"/>
              <w:rPr>
                <w:rFonts w:ascii="宋体" w:hAnsi="宋体"/>
                <w:sz w:val="24"/>
              </w:rPr>
            </w:pPr>
            <w:r>
              <w:rPr>
                <w:rFonts w:hint="eastAsia" w:ascii="宋体" w:hAnsi="宋体"/>
                <w:sz w:val="24"/>
              </w:rPr>
              <w:t>施工企业</w:t>
            </w:r>
          </w:p>
          <w:p>
            <w:pPr>
              <w:adjustRightInd w:val="0"/>
              <w:snapToGrid w:val="0"/>
              <w:spacing w:line="400" w:lineRule="exact"/>
              <w:rPr>
                <w:rFonts w:ascii="宋体" w:hAnsi="宋体"/>
                <w:sz w:val="24"/>
              </w:rPr>
            </w:pPr>
          </w:p>
          <w:p>
            <w:pPr>
              <w:adjustRightInd w:val="0"/>
              <w:snapToGrid w:val="0"/>
              <w:spacing w:line="400" w:lineRule="exact"/>
              <w:rPr>
                <w:rFonts w:ascii="宋体" w:hAnsi="宋体"/>
                <w:sz w:val="24"/>
              </w:rPr>
            </w:pPr>
          </w:p>
          <w:p>
            <w:pPr>
              <w:adjustRightInd w:val="0"/>
              <w:snapToGrid w:val="0"/>
              <w:spacing w:line="400" w:lineRule="exact"/>
              <w:rPr>
                <w:rFonts w:ascii="宋体" w:hAnsi="宋体"/>
                <w:sz w:val="24"/>
              </w:rPr>
            </w:pPr>
          </w:p>
          <w:p>
            <w:pPr>
              <w:adjustRightInd w:val="0"/>
              <w:snapToGrid w:val="0"/>
              <w:spacing w:line="400" w:lineRule="exact"/>
              <w:rPr>
                <w:rFonts w:ascii="宋体" w:hAnsi="宋体"/>
                <w:sz w:val="24"/>
              </w:rPr>
            </w:pPr>
          </w:p>
          <w:p>
            <w:pPr>
              <w:adjustRightInd w:val="0"/>
              <w:snapToGrid w:val="0"/>
              <w:spacing w:line="400" w:lineRule="exact"/>
              <w:rPr>
                <w:rFonts w:ascii="宋体" w:hAnsi="宋体"/>
                <w:sz w:val="24"/>
              </w:rPr>
            </w:pPr>
          </w:p>
          <w:p>
            <w:pPr>
              <w:adjustRightInd w:val="0"/>
              <w:snapToGrid w:val="0"/>
              <w:spacing w:line="400" w:lineRule="exact"/>
              <w:ind w:firstLine="105" w:firstLineChars="50"/>
              <w:rPr>
                <w:rFonts w:ascii="宋体" w:hAnsi="宋体"/>
                <w:szCs w:val="21"/>
              </w:rPr>
            </w:pPr>
            <w:r>
              <w:rPr>
                <w:rFonts w:hint="eastAsia" w:ascii="宋体" w:hAnsi="宋体"/>
                <w:szCs w:val="21"/>
              </w:rPr>
              <w:t>（签字或者签章）：</w:t>
            </w:r>
          </w:p>
          <w:p>
            <w:pPr>
              <w:wordWrap w:val="0"/>
              <w:adjustRightInd w:val="0"/>
              <w:snapToGrid w:val="0"/>
              <w:spacing w:line="400" w:lineRule="exact"/>
              <w:ind w:firstLine="120" w:firstLineChars="50"/>
              <w:jc w:val="right"/>
              <w:rPr>
                <w:rFonts w:ascii="宋体" w:hAnsi="宋体"/>
                <w:sz w:val="24"/>
              </w:rPr>
            </w:pPr>
            <w:r>
              <w:rPr>
                <w:rFonts w:hint="eastAsia" w:ascii="宋体" w:hAnsi="宋体"/>
                <w:sz w:val="24"/>
              </w:rPr>
              <w:t>日期：  年  月  日</w:t>
            </w:r>
          </w:p>
        </w:tc>
        <w:tc>
          <w:tcPr>
            <w:tcW w:w="2865" w:type="dxa"/>
            <w:vAlign w:val="center"/>
          </w:tcPr>
          <w:p>
            <w:pPr>
              <w:adjustRightInd w:val="0"/>
              <w:snapToGrid w:val="0"/>
              <w:spacing w:line="400" w:lineRule="exact"/>
              <w:ind w:firstLine="120" w:firstLineChars="50"/>
              <w:rPr>
                <w:rFonts w:ascii="宋体" w:hAnsi="宋体"/>
                <w:sz w:val="24"/>
              </w:rPr>
            </w:pPr>
            <w:r>
              <w:rPr>
                <w:rFonts w:hint="eastAsia" w:ascii="宋体" w:hAnsi="宋体"/>
                <w:sz w:val="24"/>
              </w:rPr>
              <w:t>调解部门（盖章）：</w:t>
            </w:r>
          </w:p>
          <w:p>
            <w:pPr>
              <w:adjustRightInd w:val="0"/>
              <w:snapToGrid w:val="0"/>
              <w:spacing w:line="400" w:lineRule="exact"/>
              <w:rPr>
                <w:rFonts w:ascii="宋体" w:hAnsi="宋体"/>
                <w:sz w:val="24"/>
              </w:rPr>
            </w:pPr>
          </w:p>
          <w:p>
            <w:pPr>
              <w:adjustRightInd w:val="0"/>
              <w:snapToGrid w:val="0"/>
              <w:spacing w:line="400" w:lineRule="exact"/>
              <w:rPr>
                <w:rFonts w:ascii="宋体" w:hAnsi="宋体"/>
                <w:sz w:val="24"/>
              </w:rPr>
            </w:pPr>
          </w:p>
          <w:p>
            <w:pPr>
              <w:adjustRightInd w:val="0"/>
              <w:snapToGrid w:val="0"/>
              <w:spacing w:line="400" w:lineRule="exact"/>
              <w:rPr>
                <w:rFonts w:ascii="宋体" w:hAnsi="宋体"/>
                <w:sz w:val="24"/>
              </w:rPr>
            </w:pPr>
          </w:p>
          <w:p>
            <w:pPr>
              <w:adjustRightInd w:val="0"/>
              <w:snapToGrid w:val="0"/>
              <w:spacing w:line="400" w:lineRule="exact"/>
              <w:rPr>
                <w:rFonts w:ascii="宋体" w:hAnsi="宋体"/>
                <w:sz w:val="24"/>
              </w:rPr>
            </w:pPr>
          </w:p>
          <w:p>
            <w:pPr>
              <w:adjustRightInd w:val="0"/>
              <w:snapToGrid w:val="0"/>
              <w:spacing w:line="400" w:lineRule="exact"/>
              <w:rPr>
                <w:rFonts w:ascii="宋体" w:hAnsi="宋体"/>
                <w:sz w:val="24"/>
              </w:rPr>
            </w:pPr>
          </w:p>
          <w:p>
            <w:pPr>
              <w:adjustRightInd w:val="0"/>
              <w:snapToGrid w:val="0"/>
              <w:spacing w:line="400" w:lineRule="exact"/>
              <w:rPr>
                <w:rFonts w:ascii="宋体" w:hAnsi="宋体"/>
                <w:sz w:val="24"/>
              </w:rPr>
            </w:pPr>
          </w:p>
          <w:p>
            <w:pPr>
              <w:wordWrap w:val="0"/>
              <w:adjustRightInd w:val="0"/>
              <w:snapToGrid w:val="0"/>
              <w:spacing w:line="400" w:lineRule="exact"/>
              <w:ind w:firstLine="120" w:firstLineChars="50"/>
              <w:jc w:val="right"/>
              <w:rPr>
                <w:rFonts w:ascii="宋体" w:hAnsi="宋体"/>
                <w:sz w:val="24"/>
              </w:rPr>
            </w:pPr>
            <w:r>
              <w:rPr>
                <w:rFonts w:hint="eastAsia" w:ascii="宋体" w:hAnsi="宋体"/>
                <w:sz w:val="24"/>
              </w:rPr>
              <w:t>日期：  年  月  日</w:t>
            </w:r>
          </w:p>
        </w:tc>
      </w:tr>
    </w:tbl>
    <w:p>
      <w:pPr>
        <w:adjustRightInd w:val="0"/>
        <w:snapToGrid w:val="0"/>
        <w:spacing w:line="400" w:lineRule="exact"/>
        <w:jc w:val="left"/>
        <w:rPr>
          <w:rFonts w:ascii="楷体_GB2312" w:hAnsi="华文楷体" w:eastAsia="楷体_GB2312" w:cs="宋体"/>
          <w:kern w:val="0"/>
          <w:sz w:val="24"/>
        </w:rPr>
      </w:pPr>
      <w:r>
        <w:rPr>
          <w:rFonts w:hint="eastAsia" w:ascii="楷体_GB2312" w:hAnsi="华文楷体" w:eastAsia="楷体_GB2312" w:cs="宋体"/>
          <w:kern w:val="0"/>
          <w:sz w:val="24"/>
        </w:rPr>
        <w:t>注：本调解书一式三份，建设单位、施工企业、调解部门各持一份。</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华文楷体">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val="1"/>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47DC"/>
    <w:rsid w:val="001116E5"/>
    <w:rsid w:val="004422FE"/>
    <w:rsid w:val="005A654B"/>
    <w:rsid w:val="00824A0B"/>
    <w:rsid w:val="00AF1994"/>
    <w:rsid w:val="00BE7BED"/>
    <w:rsid w:val="00C32FC5"/>
    <w:rsid w:val="00CD47DC"/>
    <w:rsid w:val="00D133AA"/>
    <w:rsid w:val="00D32752"/>
    <w:rsid w:val="00DC1C28"/>
    <w:rsid w:val="00F20754"/>
    <w:rsid w:val="0E441C1C"/>
    <w:rsid w:val="1C7B2C8C"/>
    <w:rsid w:val="3E837EE5"/>
    <w:rsid w:val="3F1648A7"/>
    <w:rsid w:val="49D57423"/>
    <w:rsid w:val="4F79045A"/>
    <w:rsid w:val="6C871D23"/>
    <w:rsid w:val="749E78BA"/>
    <w:rsid w:val="754C7786"/>
    <w:rsid w:val="7B0259F1"/>
    <w:rsid w:val="7BBB7FA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character" w:styleId="6">
    <w:name w:val="Hyperlink"/>
    <w:basedOn w:val="5"/>
    <w:uiPriority w:val="0"/>
    <w:rPr>
      <w:color w:val="0000FF"/>
      <w:u w:val="single"/>
    </w:rPr>
  </w:style>
  <w:style w:type="character" w:customStyle="1" w:styleId="7">
    <w:name w:val="页眉 Char"/>
    <w:basedOn w:val="5"/>
    <w:link w:val="3"/>
    <w:uiPriority w:val="0"/>
    <w:rPr>
      <w:rFonts w:asciiTheme="minorHAnsi" w:hAnsiTheme="minorHAnsi" w:eastAsiaTheme="minorEastAsia" w:cstheme="minorBidi"/>
      <w:kern w:val="2"/>
      <w:sz w:val="18"/>
      <w:szCs w:val="18"/>
    </w:rPr>
  </w:style>
  <w:style w:type="character" w:customStyle="1" w:styleId="8">
    <w:name w:val="页脚 Char"/>
    <w:basedOn w:val="5"/>
    <w:link w:val="2"/>
    <w:qFormat/>
    <w:uiPriority w:val="0"/>
    <w:rPr>
      <w:rFonts w:asciiTheme="minorHAnsi" w:hAnsiTheme="minorHAnsi" w:eastAsiaTheme="minorEastAsia" w:cstheme="minorBidi"/>
      <w:kern w:val="2"/>
      <w:sz w:val="18"/>
      <w:szCs w:val="18"/>
    </w:rPr>
  </w:style>
  <w:style w:type="paragraph" w:styleId="9">
    <w:name w:val="List Paragraph"/>
    <w:basedOn w:val="1"/>
    <w:unhideWhenUsed/>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568</Words>
  <Characters>3240</Characters>
  <Lines>27</Lines>
  <Paragraphs>7</Paragraphs>
  <TotalTime>4</TotalTime>
  <ScaleCrop>false</ScaleCrop>
  <LinksUpToDate>false</LinksUpToDate>
  <CharactersWithSpaces>3801</CharactersWithSpaces>
  <Application>WPS Office_11.1.0.8894_F1E327BC-269C-435d-A152-05C5408002CA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2019-08-06T01:59:00Z</dcterms:created>
  <dc:creator>DELL</dc:creator>
  <cp:lastModifiedBy>朱开心</cp:lastModifiedBy>
  <cp:lastPrinted>2019-08-06T01:40:00Z</cp:lastPrinted>
  <dcterms:modified xsi:type="dcterms:W3CDTF">2019-08-06T02:26:52Z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