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新宋体" w:hAnsi="新宋体" w:eastAsia="新宋体" w:cs="新宋体"/>
          <w:b/>
          <w:bCs/>
          <w:i w:val="0"/>
          <w:caps w:val="0"/>
          <w:color w:val="auto"/>
          <w:spacing w:val="0"/>
          <w:kern w:val="44"/>
          <w:sz w:val="30"/>
          <w:szCs w:val="30"/>
          <w:shd w:val="clear" w:color="auto" w:fill="auto"/>
          <w:lang w:val="en-US" w:eastAsia="zh-CN" w:bidi="ar"/>
        </w:rPr>
      </w:pPr>
      <w:r>
        <w:rPr>
          <w:rFonts w:hint="eastAsia" w:ascii="新宋体" w:hAnsi="新宋体" w:eastAsia="新宋体" w:cs="新宋体"/>
          <w:b/>
          <w:bCs/>
          <w:i w:val="0"/>
          <w:caps w:val="0"/>
          <w:color w:val="auto"/>
          <w:spacing w:val="0"/>
          <w:kern w:val="44"/>
          <w:sz w:val="30"/>
          <w:szCs w:val="30"/>
          <w:shd w:val="clear" w:color="auto" w:fill="auto"/>
          <w:lang w:val="en-US" w:eastAsia="zh-CN" w:bidi="ar"/>
        </w:rPr>
        <w:t>浙江省建设工程造价管理协会</w:t>
      </w:r>
    </w:p>
    <w:p>
      <w:pPr>
        <w:jc w:val="center"/>
        <w:rPr>
          <w:rFonts w:hint="default" w:ascii="新宋体" w:hAnsi="新宋体" w:eastAsia="新宋体" w:cs="新宋体"/>
          <w:b/>
          <w:bCs/>
          <w:i w:val="0"/>
          <w:caps w:val="0"/>
          <w:color w:val="auto"/>
          <w:spacing w:val="0"/>
          <w:kern w:val="44"/>
          <w:sz w:val="30"/>
          <w:szCs w:val="30"/>
          <w:shd w:val="clear" w:color="auto" w:fill="auto"/>
          <w:lang w:val="en-US" w:eastAsia="zh-CN" w:bidi="ar"/>
        </w:rPr>
      </w:pPr>
      <w:r>
        <w:rPr>
          <w:rFonts w:hint="eastAsia" w:ascii="新宋体" w:hAnsi="新宋体" w:eastAsia="新宋体" w:cs="新宋体"/>
          <w:b/>
          <w:bCs/>
          <w:i w:val="0"/>
          <w:caps w:val="0"/>
          <w:color w:val="auto"/>
          <w:spacing w:val="0"/>
          <w:kern w:val="44"/>
          <w:sz w:val="30"/>
          <w:szCs w:val="30"/>
          <w:shd w:val="clear" w:color="auto" w:fill="auto"/>
          <w:lang w:val="en-US" w:eastAsia="zh-CN" w:bidi="ar"/>
        </w:rPr>
        <w:t>浙江省建设工程造价管理协会纠纷调解委员会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center"/>
        <w:rPr>
          <w:rFonts w:hint="eastAsia" w:asciiTheme="minorEastAsia" w:hAnsiTheme="minorEastAsia" w:eastAsiaTheme="minorEastAsia" w:cstheme="minorEastAsia"/>
          <w:b w:val="0"/>
          <w:bCs/>
          <w:color w:val="auto"/>
          <w:kern w:val="0"/>
          <w:sz w:val="30"/>
          <w:szCs w:val="30"/>
          <w:shd w:val="clear" w:color="auto" w:fill="auto"/>
          <w:lang w:val="en-US" w:eastAsia="zh-CN" w:bidi="ar"/>
        </w:rPr>
      </w:pPr>
      <w:r>
        <w:rPr>
          <w:rFonts w:hint="eastAsia" w:ascii="新宋体" w:hAnsi="新宋体" w:eastAsia="新宋体" w:cs="新宋体"/>
          <w:b/>
          <w:bCs/>
          <w:i w:val="0"/>
          <w:caps w:val="0"/>
          <w:color w:val="auto"/>
          <w:spacing w:val="0"/>
          <w:sz w:val="30"/>
          <w:szCs w:val="30"/>
          <w:shd w:val="clear" w:color="auto" w:fill="auto"/>
          <w:lang w:val="en-US" w:eastAsia="zh-CN"/>
        </w:rPr>
        <w:t>关于公布《浙江省</w:t>
      </w:r>
      <w:r>
        <w:rPr>
          <w:rFonts w:hint="eastAsia" w:ascii="新宋体" w:hAnsi="新宋体" w:eastAsia="新宋体" w:cs="新宋体"/>
          <w:b/>
          <w:bCs/>
          <w:color w:val="auto"/>
          <w:sz w:val="30"/>
          <w:szCs w:val="30"/>
          <w:u w:val="none"/>
          <w:lang w:val="en-US" w:eastAsia="zh-CN"/>
        </w:rPr>
        <w:t>工程造价纠纷</w:t>
      </w:r>
      <w:r>
        <w:rPr>
          <w:rFonts w:hint="eastAsia" w:ascii="新宋体" w:hAnsi="新宋体" w:eastAsia="新宋体" w:cs="新宋体"/>
          <w:b/>
          <w:bCs/>
          <w:color w:val="auto"/>
          <w:sz w:val="30"/>
          <w:szCs w:val="30"/>
          <w:u w:val="none"/>
        </w:rPr>
        <w:t>调解规则</w:t>
      </w:r>
      <w:r>
        <w:rPr>
          <w:rFonts w:hint="eastAsia" w:ascii="新宋体" w:hAnsi="新宋体" w:eastAsia="新宋体" w:cs="新宋体"/>
          <w:b/>
          <w:bCs/>
          <w:i w:val="0"/>
          <w:caps w:val="0"/>
          <w:color w:val="auto"/>
          <w:spacing w:val="0"/>
          <w:sz w:val="30"/>
          <w:szCs w:val="30"/>
          <w:shd w:val="clear" w:color="auto" w:fill="auto"/>
          <w:lang w:eastAsia="zh-CN"/>
        </w:rPr>
        <w:t>（</w:t>
      </w:r>
      <w:r>
        <w:rPr>
          <w:rFonts w:hint="eastAsia" w:ascii="新宋体" w:hAnsi="新宋体" w:eastAsia="新宋体" w:cs="新宋体"/>
          <w:b/>
          <w:bCs/>
          <w:i w:val="0"/>
          <w:caps w:val="0"/>
          <w:color w:val="auto"/>
          <w:spacing w:val="0"/>
          <w:sz w:val="30"/>
          <w:szCs w:val="30"/>
          <w:shd w:val="clear" w:color="auto" w:fill="auto"/>
          <w:lang w:val="en-US" w:eastAsia="zh-CN"/>
        </w:rPr>
        <w:t>试行</w:t>
      </w:r>
      <w:r>
        <w:rPr>
          <w:rFonts w:hint="eastAsia" w:ascii="新宋体" w:hAnsi="新宋体" w:eastAsia="新宋体" w:cs="新宋体"/>
          <w:b/>
          <w:bCs/>
          <w:i w:val="0"/>
          <w:caps w:val="0"/>
          <w:color w:val="auto"/>
          <w:spacing w:val="0"/>
          <w:sz w:val="30"/>
          <w:szCs w:val="30"/>
          <w:shd w:val="clear" w:color="auto" w:fill="auto"/>
          <w:lang w:eastAsia="zh-CN"/>
        </w:rPr>
        <w:t>）》</w:t>
      </w:r>
      <w:r>
        <w:rPr>
          <w:rFonts w:hint="eastAsia" w:ascii="新宋体" w:hAnsi="新宋体" w:eastAsia="新宋体" w:cs="新宋体"/>
          <w:b/>
          <w:bCs/>
          <w:i w:val="0"/>
          <w:caps w:val="0"/>
          <w:color w:val="auto"/>
          <w:spacing w:val="0"/>
          <w:sz w:val="30"/>
          <w:szCs w:val="30"/>
          <w:shd w:val="clear" w:color="auto" w:fill="auto"/>
          <w:lang w:val="en-US" w:eastAsia="zh-CN"/>
        </w:rPr>
        <w:t>的通知</w:t>
      </w:r>
    </w:p>
    <w:p>
      <w:pPr>
        <w:keepNext w:val="0"/>
        <w:keepLines w:val="0"/>
        <w:pageBreakBefore w:val="0"/>
        <w:widowControl w:val="0"/>
        <w:kinsoku/>
        <w:wordWrap/>
        <w:overflowPunct/>
        <w:topLinePunct w:val="0"/>
        <w:autoSpaceDE/>
        <w:autoSpaceDN/>
        <w:bidi w:val="0"/>
        <w:adjustRightInd/>
        <w:snapToGrid/>
        <w:spacing w:before="292" w:beforeLines="50" w:line="240" w:lineRule="auto"/>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各市造价管理协会、</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各会员单位：</w:t>
      </w:r>
    </w:p>
    <w:p>
      <w:pPr>
        <w:keepNext w:val="0"/>
        <w:keepLines w:val="0"/>
        <w:pageBreakBefore w:val="0"/>
        <w:widowControl w:val="0"/>
        <w:kinsoku/>
        <w:wordWrap/>
        <w:overflowPunct/>
        <w:topLinePunct w:val="0"/>
        <w:autoSpaceDE/>
        <w:autoSpaceDN/>
        <w:bidi w:val="0"/>
        <w:adjustRightInd/>
        <w:snapToGrid/>
        <w:spacing w:line="240" w:lineRule="auto"/>
        <w:ind w:firstLine="476" w:firstLineChars="202"/>
        <w:textAlignment w:val="auto"/>
        <w:rPr>
          <w:rFonts w:hint="eastAsia" w:asciiTheme="minorEastAsia" w:hAnsi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建立、健全工程</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造价纠纷调解制度</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，对</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充分发挥行业</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协会在</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解决</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工程造价纠纷的专业优势，维护市场</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经济</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秩序，促进行业健康发展，具有重要意义。为贯彻党中央关于多元化纠纷解决机制改革的总体部署，落实中共中央办公厅、国务院办公厅《关于完善仲裁制度提高仲裁公信力的若干意见》中的有关要求，</w:t>
      </w:r>
      <w:bookmarkStart w:id="0" w:name="_Toc487305025"/>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本会纠纷调解委员会组织专家根据相关法律、法规和规范，</w:t>
      </w:r>
      <w:bookmarkEnd w:id="0"/>
      <w:bookmarkStart w:id="1" w:name="_Toc476560147"/>
      <w:bookmarkStart w:id="2" w:name="_Toc487305011"/>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制定了《</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浙江省</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工程造价纠纷调解规则（</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试行</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bookmarkEnd w:id="1"/>
      <w:bookmarkEnd w:id="2"/>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现予公布</w:t>
      </w:r>
      <w:r>
        <w:rPr>
          <w:rFonts w:hint="eastAsia" w:asciiTheme="minorEastAsia" w:hAnsiTheme="minorEastAsia" w:cstheme="minorEastAsia"/>
          <w:color w:val="000000" w:themeColor="text1"/>
          <w:sz w:val="24"/>
          <w:szCs w:val="24"/>
          <w:lang w:eastAsia="zh-CN"/>
          <w14:textFill>
            <w14:solidFill>
              <w14:schemeClr w14:val="tx1"/>
            </w14:solidFill>
          </w14:textFill>
        </w:rPr>
        <w:t>。</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Autospacing="0" w:line="240" w:lineRule="auto"/>
        <w:ind w:firstLine="472" w:firstLineChars="200"/>
        <w:textAlignment w:val="baseline"/>
        <w:rPr>
          <w:rFonts w:hint="default"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cstheme="minorEastAsia"/>
          <w:b/>
          <w:bCs/>
          <w:color w:val="auto"/>
          <w:kern w:val="2"/>
          <w:sz w:val="24"/>
          <w:szCs w:val="24"/>
          <w:lang w:val="en-US" w:eastAsia="zh-CN" w:bidi="ar-SA"/>
        </w:rPr>
        <w:t>联系方式：</w:t>
      </w:r>
      <w:bookmarkStart w:id="8" w:name="_GoBack"/>
      <w:bookmarkEnd w:id="8"/>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Autospacing="0" w:line="240" w:lineRule="auto"/>
        <w:ind w:firstLine="472" w:firstLineChars="200"/>
        <w:textAlignment w:val="baseline"/>
        <w:rPr>
          <w:rFonts w:hint="eastAsia"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pPr>
      <w:r>
        <w:rPr>
          <w:rFonts w:hint="eastAsia" w:asciiTheme="minorEastAsia" w:hAnsiTheme="minorEastAsia" w:cstheme="minorEastAsia"/>
          <w:color w:val="auto"/>
          <w:kern w:val="2"/>
          <w:sz w:val="24"/>
          <w:szCs w:val="24"/>
          <w:lang w:val="en-US" w:eastAsia="zh-CN" w:bidi="ar-SA"/>
        </w:rPr>
        <w:t>联系电话：</w:t>
      </w:r>
      <w:r>
        <w:rPr>
          <w:rFonts w:hint="eastAsia"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t>自律发展部 钱玲琳 0571-86651887</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Autospacing="0" w:line="240" w:lineRule="auto"/>
        <w:ind w:firstLine="472" w:firstLineChars="200"/>
        <w:textAlignment w:val="baseline"/>
        <w:rPr>
          <w:rFonts w:hint="default"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t xml:space="preserve">                     朱海燕 0571-88079639</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Autospacing="0" w:line="240" w:lineRule="auto"/>
        <w:ind w:firstLine="472" w:firstLineChars="200"/>
        <w:textAlignment w:val="baseline"/>
        <w:rPr>
          <w:rFonts w:hint="default"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t>联系地址：浙江省杭州市拱墅区莫干山路693号402</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ind w:firstLine="480"/>
        <w:textAlignment w:val="baseline"/>
        <w:rPr>
          <w:rFonts w:hint="eastAsia"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u w:val="none"/>
          <w:lang w:val="en-US" w:eastAsia="zh-CN" w:bidi="ar-SA"/>
          <w14:textFill>
            <w14:solidFill>
              <w14:schemeClr w14:val="tx1"/>
            </w14:solidFill>
          </w14:textFill>
        </w:rPr>
        <w:t>联系邮箱：zjsjsgczjglxh02@163.com</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4"/>
          <w:szCs w:val="24"/>
          <w:shd w:val="clear" w:color="auto" w:fill="auto"/>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72" w:firstLineChars="200"/>
        <w:jc w:val="left"/>
        <w:textAlignment w:val="auto"/>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shd w:val="clear" w:color="auto" w:fill="auto"/>
        </w:rPr>
        <w:t>附件</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浙江省</w:t>
      </w: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工程造价纠纷调解规则（试行）</w:t>
      </w:r>
    </w:p>
    <w:p>
      <w:pPr>
        <w:keepNext w:val="0"/>
        <w:keepLines w:val="0"/>
        <w:pageBreakBefore w:val="0"/>
        <w:kinsoku/>
        <w:wordWrap/>
        <w:overflowPunct/>
        <w:topLinePunct w:val="0"/>
        <w:autoSpaceDE/>
        <w:autoSpaceDN/>
        <w:bidi w:val="0"/>
        <w:adjustRightInd/>
        <w:snapToGrid/>
        <w:spacing w:line="240" w:lineRule="auto"/>
        <w:jc w:val="both"/>
        <w:rPr>
          <w:rFonts w:hint="eastAsia" w:asciiTheme="minorEastAsia" w:hAnsiTheme="minorEastAsia" w:eastAsiaTheme="minorEastAsia" w:cstheme="minorEastAsia"/>
          <w:bCs/>
          <w:color w:val="auto"/>
          <w:kern w:val="0"/>
          <w:sz w:val="24"/>
          <w:szCs w:val="24"/>
          <w:shd w:val="clear" w:color="auto" w:fill="auto"/>
          <w:lang w:bidi="ar"/>
        </w:rPr>
      </w:pPr>
    </w:p>
    <w:p>
      <w:pPr>
        <w:keepNext w:val="0"/>
        <w:keepLines w:val="0"/>
        <w:pageBreakBefore w:val="0"/>
        <w:kinsoku/>
        <w:wordWrap/>
        <w:overflowPunct/>
        <w:topLinePunct w:val="0"/>
        <w:autoSpaceDE/>
        <w:autoSpaceDN/>
        <w:bidi w:val="0"/>
        <w:adjustRightInd/>
        <w:snapToGrid/>
        <w:spacing w:line="240" w:lineRule="auto"/>
        <w:ind w:firstLine="482"/>
        <w:jc w:val="right"/>
        <w:rPr>
          <w:rFonts w:hint="eastAsia" w:asciiTheme="minorEastAsia" w:hAnsiTheme="minorEastAsia" w:eastAsiaTheme="minorEastAsia" w:cstheme="minorEastAsia"/>
          <w:bCs/>
          <w:color w:val="auto"/>
          <w:kern w:val="0"/>
          <w:sz w:val="24"/>
          <w:szCs w:val="24"/>
          <w:shd w:val="clear" w:color="auto" w:fill="auto"/>
          <w:lang w:bidi="ar"/>
        </w:rPr>
      </w:pPr>
      <w:r>
        <w:rPr>
          <w:rFonts w:hint="eastAsia" w:asciiTheme="minorEastAsia" w:hAnsiTheme="minorEastAsia" w:eastAsiaTheme="minorEastAsia" w:cstheme="minorEastAsia"/>
          <w:bCs/>
          <w:color w:val="auto"/>
          <w:kern w:val="0"/>
          <w:sz w:val="24"/>
          <w:szCs w:val="24"/>
          <w:shd w:val="clear" w:color="auto" w:fill="auto"/>
          <w:lang w:bidi="ar"/>
        </w:rPr>
        <w:t>浙江省建设工程造价管理协会</w:t>
      </w:r>
    </w:p>
    <w:p>
      <w:pPr>
        <w:keepNext w:val="0"/>
        <w:keepLines w:val="0"/>
        <w:pageBreakBefore w:val="0"/>
        <w:kinsoku/>
        <w:wordWrap/>
        <w:overflowPunct/>
        <w:topLinePunct w:val="0"/>
        <w:autoSpaceDE/>
        <w:autoSpaceDN/>
        <w:bidi w:val="0"/>
        <w:adjustRightInd/>
        <w:snapToGrid/>
        <w:spacing w:line="240" w:lineRule="auto"/>
        <w:ind w:firstLine="482"/>
        <w:jc w:val="right"/>
        <w:rPr>
          <w:rFonts w:hint="eastAsia" w:asciiTheme="minorEastAsia" w:hAnsiTheme="minorEastAsia" w:eastAsiaTheme="minorEastAsia" w:cstheme="minorEastAsia"/>
          <w:bCs/>
          <w:color w:val="auto"/>
          <w:kern w:val="0"/>
          <w:sz w:val="24"/>
          <w:szCs w:val="24"/>
          <w:shd w:val="clear" w:color="auto" w:fill="auto"/>
          <w:lang w:bidi="ar"/>
        </w:rPr>
      </w:pPr>
      <w:r>
        <w:rPr>
          <w:rFonts w:hint="eastAsia" w:asciiTheme="minorEastAsia" w:hAnsiTheme="minorEastAsia" w:eastAsiaTheme="minorEastAsia" w:cstheme="minorEastAsia"/>
          <w:bCs/>
          <w:color w:val="auto"/>
          <w:kern w:val="0"/>
          <w:sz w:val="24"/>
          <w:szCs w:val="24"/>
          <w:shd w:val="clear" w:color="auto" w:fill="auto"/>
          <w:lang w:bidi="ar"/>
        </w:rPr>
        <w:t>2019年</w:t>
      </w:r>
      <w:r>
        <w:rPr>
          <w:rFonts w:hint="eastAsia" w:asciiTheme="minorEastAsia" w:hAnsiTheme="minorEastAsia" w:cstheme="minorEastAsia"/>
          <w:bCs/>
          <w:color w:val="auto"/>
          <w:kern w:val="0"/>
          <w:sz w:val="24"/>
          <w:szCs w:val="24"/>
          <w:shd w:val="clear" w:color="auto" w:fill="auto"/>
          <w:lang w:val="en-US" w:eastAsia="zh-CN" w:bidi="ar"/>
        </w:rPr>
        <w:t>8</w:t>
      </w:r>
      <w:r>
        <w:rPr>
          <w:rFonts w:hint="eastAsia" w:asciiTheme="minorEastAsia" w:hAnsiTheme="minorEastAsia" w:eastAsiaTheme="minorEastAsia" w:cstheme="minorEastAsia"/>
          <w:bCs/>
          <w:color w:val="auto"/>
          <w:kern w:val="0"/>
          <w:sz w:val="24"/>
          <w:szCs w:val="24"/>
          <w:shd w:val="clear" w:color="auto" w:fill="auto"/>
          <w:lang w:bidi="ar"/>
        </w:rPr>
        <w:t>月</w:t>
      </w:r>
      <w:r>
        <w:rPr>
          <w:rFonts w:hint="eastAsia" w:asciiTheme="minorEastAsia" w:hAnsiTheme="minorEastAsia" w:cstheme="minorEastAsia"/>
          <w:bCs/>
          <w:color w:val="auto"/>
          <w:kern w:val="0"/>
          <w:sz w:val="24"/>
          <w:szCs w:val="24"/>
          <w:shd w:val="clear" w:color="auto" w:fill="auto"/>
          <w:lang w:val="en-US" w:eastAsia="zh-CN" w:bidi="ar"/>
        </w:rPr>
        <w:t>28</w:t>
      </w:r>
      <w:r>
        <w:rPr>
          <w:rFonts w:hint="eastAsia" w:asciiTheme="minorEastAsia" w:hAnsiTheme="minorEastAsia" w:eastAsiaTheme="minorEastAsia" w:cstheme="minorEastAsia"/>
          <w:bCs/>
          <w:color w:val="auto"/>
          <w:kern w:val="0"/>
          <w:sz w:val="24"/>
          <w:szCs w:val="24"/>
          <w:shd w:val="clear" w:color="auto" w:fill="auto"/>
          <w:lang w:bidi="ar"/>
        </w:rPr>
        <w:t>日</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新宋体" w:hAnsi="新宋体" w:eastAsia="新宋体" w:cs="新宋体"/>
          <w:b/>
          <w:bCs/>
          <w:color w:val="auto"/>
          <w:sz w:val="30"/>
          <w:szCs w:val="30"/>
          <w:u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新宋体" w:hAnsi="新宋体" w:eastAsia="新宋体" w:cs="新宋体"/>
          <w:b/>
          <w:bCs/>
          <w:color w:val="auto"/>
          <w:sz w:val="30"/>
          <w:szCs w:val="30"/>
          <w:u w:val="none"/>
          <w:lang w:val="en-US" w:eastAsia="zh-CN"/>
        </w:rPr>
      </w:pPr>
      <w:r>
        <w:rPr>
          <w:rFonts w:hint="eastAsia" w:ascii="新宋体" w:hAnsi="新宋体" w:eastAsia="新宋体" w:cs="新宋体"/>
          <w:b/>
          <w:bCs/>
          <w:color w:val="auto"/>
          <w:sz w:val="30"/>
          <w:szCs w:val="30"/>
          <w:u w:val="none"/>
          <w:lang w:val="en-US" w:eastAsia="zh-CN"/>
        </w:rPr>
        <w:t>浙江省建设工程造价管理协会</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新宋体" w:hAnsi="新宋体" w:eastAsia="新宋体" w:cs="新宋体"/>
          <w:b/>
          <w:bCs/>
          <w:color w:val="auto"/>
          <w:sz w:val="30"/>
          <w:szCs w:val="30"/>
          <w:u w:val="none"/>
          <w:lang w:eastAsia="zh-CN"/>
        </w:rPr>
      </w:pPr>
      <w:r>
        <w:rPr>
          <w:rFonts w:hint="eastAsia" w:ascii="新宋体" w:hAnsi="新宋体" w:eastAsia="新宋体" w:cs="新宋体"/>
          <w:b/>
          <w:bCs/>
          <w:color w:val="auto"/>
          <w:sz w:val="30"/>
          <w:szCs w:val="30"/>
          <w:u w:val="none"/>
          <w:lang w:val="en-US" w:eastAsia="zh-CN"/>
        </w:rPr>
        <w:t>浙江省工程造价纠纷</w:t>
      </w:r>
      <w:r>
        <w:rPr>
          <w:rFonts w:hint="eastAsia" w:ascii="新宋体" w:hAnsi="新宋体" w:eastAsia="新宋体" w:cs="新宋体"/>
          <w:b/>
          <w:bCs/>
          <w:color w:val="auto"/>
          <w:sz w:val="30"/>
          <w:szCs w:val="30"/>
          <w:u w:val="none"/>
        </w:rPr>
        <w:t>调解规则</w:t>
      </w:r>
      <w:r>
        <w:rPr>
          <w:rFonts w:hint="eastAsia" w:ascii="新宋体" w:hAnsi="新宋体" w:eastAsia="新宋体" w:cs="新宋体"/>
          <w:b/>
          <w:bCs/>
          <w:color w:val="auto"/>
          <w:sz w:val="30"/>
          <w:szCs w:val="30"/>
          <w:u w:val="none"/>
          <w:lang w:eastAsia="zh-CN"/>
        </w:rPr>
        <w:t>（</w:t>
      </w:r>
      <w:r>
        <w:rPr>
          <w:rFonts w:hint="eastAsia" w:ascii="新宋体" w:hAnsi="新宋体" w:eastAsia="新宋体" w:cs="新宋体"/>
          <w:b/>
          <w:bCs/>
          <w:color w:val="auto"/>
          <w:sz w:val="30"/>
          <w:szCs w:val="30"/>
          <w:u w:val="none"/>
          <w:lang w:val="en-US" w:eastAsia="zh-CN"/>
        </w:rPr>
        <w:t>试行</w:t>
      </w:r>
      <w:r>
        <w:rPr>
          <w:rFonts w:hint="eastAsia" w:ascii="新宋体" w:hAnsi="新宋体" w:eastAsia="新宋体" w:cs="新宋体"/>
          <w:b/>
          <w:bCs/>
          <w:color w:val="auto"/>
          <w:sz w:val="30"/>
          <w:szCs w:val="30"/>
          <w:u w:val="none"/>
          <w:lang w:eastAsia="zh-CN"/>
        </w:rPr>
        <w:t>）</w:t>
      </w:r>
    </w:p>
    <w:p>
      <w:pPr>
        <w:keepNext w:val="0"/>
        <w:keepLines w:val="0"/>
        <w:pageBreakBefore w:val="0"/>
        <w:widowControl w:val="0"/>
        <w:kinsoku/>
        <w:wordWrap/>
        <w:overflowPunct/>
        <w:topLinePunct w:val="0"/>
        <w:autoSpaceDE/>
        <w:autoSpaceDN/>
        <w:bidi w:val="0"/>
        <w:adjustRightInd/>
        <w:snapToGrid/>
        <w:spacing w:before="292" w:beforeLines="50" w:line="240" w:lineRule="auto"/>
        <w:jc w:val="center"/>
        <w:textAlignment w:val="auto"/>
        <w:rPr>
          <w:rFonts w:hint="eastAsia" w:asciiTheme="minorEastAsia" w:hAnsiTheme="minorEastAsia" w:eastAsiaTheme="minorEastAsia" w:cstheme="minorEastAsia"/>
          <w:b/>
          <w:bCs/>
          <w:color w:val="auto"/>
          <w:sz w:val="24"/>
          <w:szCs w:val="24"/>
          <w:u w:val="none"/>
        </w:rPr>
      </w:pPr>
      <w:r>
        <w:rPr>
          <w:rFonts w:hint="eastAsia" w:asciiTheme="minorEastAsia" w:hAnsiTheme="minorEastAsia" w:eastAsiaTheme="minorEastAsia" w:cstheme="minorEastAsia"/>
          <w:b/>
          <w:bCs/>
          <w:color w:val="auto"/>
          <w:sz w:val="24"/>
          <w:szCs w:val="24"/>
          <w:u w:val="none"/>
        </w:rPr>
        <w:t>第一章  总  则</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color w:val="auto"/>
          <w:sz w:val="24"/>
          <w:szCs w:val="24"/>
          <w:u w:val="none"/>
        </w:rPr>
        <w:t>第一条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 xml:space="preserve"> 为</w:t>
      </w:r>
      <w:r>
        <w:rPr>
          <w:rFonts w:hint="eastAsia" w:asciiTheme="minorEastAsia" w:hAnsiTheme="minorEastAsia" w:eastAsiaTheme="minorEastAsia" w:cstheme="minorEastAsia"/>
          <w:b w:val="0"/>
          <w:bCs/>
          <w:i w:val="0"/>
          <w:caps w:val="0"/>
          <w:color w:val="auto"/>
          <w:spacing w:val="0"/>
          <w:sz w:val="24"/>
          <w:szCs w:val="24"/>
          <w:u w:val="none"/>
          <w:vertAlign w:val="baseline"/>
        </w:rPr>
        <w:t>规范</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我省</w:t>
      </w:r>
      <w:r>
        <w:rPr>
          <w:rFonts w:hint="eastAsia" w:asciiTheme="minorEastAsia" w:hAnsiTheme="minorEastAsia" w:eastAsiaTheme="minorEastAsia" w:cstheme="minorEastAsia"/>
          <w:b w:val="0"/>
          <w:bCs/>
          <w:i w:val="0"/>
          <w:caps w:val="0"/>
          <w:color w:val="auto"/>
          <w:spacing w:val="0"/>
          <w:sz w:val="24"/>
          <w:szCs w:val="24"/>
          <w:u w:val="none"/>
          <w:vertAlign w:val="baseline"/>
        </w:rPr>
        <w:t>建设工程造价纠纷的调解行为</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rPr>
        <w:t>维护各方的合法权益</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rPr>
        <w:t>按照国家进一步深化多元化纠纷调解机制改革的精神，</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充</w:t>
      </w:r>
      <w:r>
        <w:rPr>
          <w:rFonts w:hint="eastAsia" w:asciiTheme="minorEastAsia" w:hAnsiTheme="minorEastAsia" w:eastAsiaTheme="minorEastAsia" w:cstheme="minorEastAsia"/>
          <w:b w:val="0"/>
          <w:bCs/>
          <w:i w:val="0"/>
          <w:caps w:val="0"/>
          <w:color w:val="auto"/>
          <w:spacing w:val="0"/>
          <w:sz w:val="24"/>
          <w:szCs w:val="24"/>
          <w:u w:val="none"/>
          <w:vertAlign w:val="baseline"/>
        </w:rPr>
        <w:t>分发挥行业</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调解</w:t>
      </w:r>
      <w:r>
        <w:rPr>
          <w:rFonts w:hint="eastAsia" w:asciiTheme="minorEastAsia" w:hAnsiTheme="minorEastAsia" w:eastAsiaTheme="minorEastAsia" w:cstheme="minorEastAsia"/>
          <w:b w:val="0"/>
          <w:bCs/>
          <w:i w:val="0"/>
          <w:caps w:val="0"/>
          <w:color w:val="auto"/>
          <w:spacing w:val="0"/>
          <w:sz w:val="24"/>
          <w:szCs w:val="24"/>
          <w:u w:val="none"/>
          <w:vertAlign w:val="baseline"/>
        </w:rPr>
        <w:t>在解决建设工程造价纠纷中的专业优势</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制定本规则。</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b/>
          <w:bCs w:val="0"/>
          <w:i w:val="0"/>
          <w:caps w:val="0"/>
          <w:color w:val="auto"/>
          <w:spacing w:val="0"/>
          <w:sz w:val="24"/>
          <w:szCs w:val="24"/>
          <w:u w:val="none"/>
          <w:vertAlign w:val="baseline"/>
        </w:rPr>
        <w:t>第二条</w:t>
      </w:r>
      <w:r>
        <w:rPr>
          <w:rFonts w:hint="eastAsia" w:asciiTheme="minorEastAsia" w:hAnsiTheme="minorEastAsia" w:eastAsiaTheme="minorEastAsia" w:cstheme="minorEastAsia"/>
          <w:b/>
          <w:bCs w:val="0"/>
          <w:i w:val="0"/>
          <w:caps w:val="0"/>
          <w:color w:val="auto"/>
          <w:spacing w:val="0"/>
          <w:sz w:val="24"/>
          <w:szCs w:val="24"/>
          <w:u w:val="none"/>
          <w:vertAlign w:val="baseline"/>
          <w:lang w:val="en-US" w:eastAsia="zh-CN"/>
        </w:rPr>
        <w:t xml:space="preserve"> </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 xml:space="preserve"> 浙江省建设工程造价管理协会专家委员会下设纠纷调解委员会，浙江省建设工程造价管理协会</w:t>
      </w:r>
      <w:r>
        <w:rPr>
          <w:rFonts w:hint="eastAsia" w:asciiTheme="minorEastAsia" w:hAnsiTheme="minorEastAsia" w:cstheme="minorEastAsia"/>
          <w:b w:val="0"/>
          <w:bCs/>
          <w:i w:val="0"/>
          <w:caps w:val="0"/>
          <w:color w:val="auto"/>
          <w:spacing w:val="0"/>
          <w:sz w:val="24"/>
          <w:szCs w:val="24"/>
          <w:u w:val="none"/>
          <w:vertAlign w:val="baseline"/>
          <w:lang w:val="en-US" w:eastAsia="zh-CN"/>
        </w:rPr>
        <w:t>会籍</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有效期内的单位会员及个人会员</w:t>
      </w:r>
      <w:r>
        <w:rPr>
          <w:rFonts w:hint="eastAsia" w:asciiTheme="minorEastAsia" w:hAnsiTheme="minorEastAsia" w:eastAsiaTheme="minorEastAsia" w:cstheme="minorEastAsia"/>
          <w:b w:val="0"/>
          <w:bCs/>
          <w:i w:val="0"/>
          <w:caps w:val="0"/>
          <w:color w:val="auto"/>
          <w:spacing w:val="0"/>
          <w:sz w:val="24"/>
          <w:szCs w:val="24"/>
          <w:u w:val="none"/>
          <w:vertAlign w:val="baseline"/>
        </w:rPr>
        <w:t>因</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在履行</w:t>
      </w:r>
      <w:r>
        <w:rPr>
          <w:rFonts w:hint="eastAsia" w:asciiTheme="minorEastAsia" w:hAnsiTheme="minorEastAsia" w:eastAsiaTheme="minorEastAsia" w:cstheme="minorEastAsia"/>
          <w:b w:val="0"/>
          <w:bCs/>
          <w:i w:val="0"/>
          <w:caps w:val="0"/>
          <w:color w:val="auto"/>
          <w:spacing w:val="0"/>
          <w:sz w:val="24"/>
          <w:szCs w:val="24"/>
          <w:u w:val="none"/>
          <w:vertAlign w:val="baseline"/>
        </w:rPr>
        <w:t>建设工程及建设工程相关的合同</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过程</w:t>
      </w:r>
      <w:r>
        <w:rPr>
          <w:rFonts w:hint="eastAsia" w:asciiTheme="minorEastAsia" w:hAnsiTheme="minorEastAsia" w:eastAsiaTheme="minorEastAsia" w:cstheme="minorEastAsia"/>
          <w:b w:val="0"/>
          <w:bCs/>
          <w:i w:val="0"/>
          <w:caps w:val="0"/>
          <w:color w:val="auto"/>
          <w:spacing w:val="0"/>
          <w:sz w:val="24"/>
          <w:szCs w:val="24"/>
          <w:u w:val="none"/>
          <w:vertAlign w:val="baseline"/>
        </w:rPr>
        <w:t>中发生的</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涉及</w:t>
      </w:r>
      <w:r>
        <w:rPr>
          <w:rFonts w:hint="eastAsia" w:asciiTheme="minorEastAsia" w:hAnsiTheme="minorEastAsia" w:eastAsiaTheme="minorEastAsia" w:cstheme="minorEastAsia"/>
          <w:b w:val="0"/>
          <w:bCs/>
          <w:i w:val="0"/>
          <w:caps w:val="0"/>
          <w:color w:val="auto"/>
          <w:spacing w:val="0"/>
          <w:sz w:val="24"/>
          <w:szCs w:val="24"/>
          <w:u w:val="none"/>
          <w:vertAlign w:val="baseline"/>
        </w:rPr>
        <w:t>造价及财产性权益的纠</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纷，均可提交纠纷调解委</w:t>
      </w:r>
      <w:r>
        <w:rPr>
          <w:rFonts w:hint="eastAsia" w:asciiTheme="minorEastAsia" w:hAnsiTheme="minorEastAsia" w:eastAsiaTheme="minorEastAsia" w:cstheme="minorEastAsia"/>
          <w:color w:val="auto"/>
          <w:sz w:val="24"/>
          <w:szCs w:val="24"/>
          <w:u w:val="none"/>
          <w:lang w:val="en-US" w:eastAsia="zh-CN"/>
        </w:rPr>
        <w:t>员会进行调解。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72" w:firstLineChars="200"/>
        <w:textAlignment w:val="baseline"/>
        <w:rPr>
          <w:rFonts w:hint="eastAsia" w:asciiTheme="minorEastAsia" w:hAnsiTheme="minorEastAsia" w:eastAsiaTheme="minorEastAsia" w:cstheme="minorEastAsia"/>
          <w:b w:val="0"/>
          <w:bCs/>
          <w:color w:val="auto"/>
          <w:kern w:val="2"/>
          <w:sz w:val="24"/>
          <w:szCs w:val="24"/>
          <w:u w:val="none"/>
          <w:lang w:val="en-US" w:eastAsia="zh-CN" w:bidi="ar-SA"/>
        </w:rPr>
      </w:pPr>
      <w:r>
        <w:rPr>
          <w:rFonts w:hint="eastAsia" w:asciiTheme="minorEastAsia" w:hAnsiTheme="minorEastAsia" w:eastAsiaTheme="minorEastAsia" w:cstheme="minorEastAsia"/>
          <w:b/>
          <w:bCs w:val="0"/>
          <w:color w:val="auto"/>
          <w:kern w:val="2"/>
          <w:sz w:val="24"/>
          <w:szCs w:val="24"/>
          <w:u w:val="none"/>
          <w:lang w:val="en-US" w:eastAsia="zh-CN" w:bidi="ar-SA"/>
        </w:rPr>
        <w:t xml:space="preserve">第三条  </w:t>
      </w:r>
      <w:r>
        <w:rPr>
          <w:rFonts w:hint="eastAsia" w:asciiTheme="minorEastAsia" w:hAnsiTheme="minorEastAsia" w:eastAsiaTheme="minorEastAsia" w:cstheme="minorEastAsia"/>
          <w:b w:val="0"/>
          <w:bCs/>
          <w:color w:val="auto"/>
          <w:kern w:val="2"/>
          <w:sz w:val="24"/>
          <w:szCs w:val="24"/>
          <w:u w:val="none"/>
          <w:lang w:val="en-US" w:eastAsia="zh-CN" w:bidi="ar-SA"/>
        </w:rPr>
        <w:t>工程造价纠纷调</w:t>
      </w:r>
      <w:r>
        <w:rPr>
          <w:rFonts w:hint="eastAsia" w:asciiTheme="minorEastAsia" w:hAnsiTheme="minorEastAsia" w:eastAsiaTheme="minorEastAsia" w:cstheme="minorEastAsia"/>
          <w:b w:val="0"/>
          <w:bCs/>
          <w:i w:val="0"/>
          <w:caps w:val="0"/>
          <w:color w:val="auto"/>
          <w:spacing w:val="0"/>
          <w:kern w:val="2"/>
          <w:sz w:val="24"/>
          <w:szCs w:val="24"/>
          <w:u w:val="none"/>
          <w:vertAlign w:val="baseline"/>
          <w:lang w:val="en-US" w:eastAsia="zh-CN" w:bidi="ar-SA"/>
        </w:rPr>
        <w:t>解活动应当遵守国家法律、法规和建设行政主管部门颁发的规范、计价依据的规定，坚持客观、科学、公</w:t>
      </w:r>
      <w:r>
        <w:rPr>
          <w:rFonts w:hint="eastAsia" w:asciiTheme="minorEastAsia" w:hAnsiTheme="minorEastAsia" w:eastAsiaTheme="minorEastAsia" w:cstheme="minorEastAsia"/>
          <w:b w:val="0"/>
          <w:bCs/>
          <w:color w:val="auto"/>
          <w:kern w:val="2"/>
          <w:sz w:val="24"/>
          <w:szCs w:val="24"/>
          <w:u w:val="none"/>
          <w:lang w:val="en-US" w:eastAsia="zh-CN" w:bidi="ar-SA"/>
        </w:rPr>
        <w:t>平、公正和自愿</w:t>
      </w:r>
      <w:r>
        <w:rPr>
          <w:rFonts w:hint="eastAsia" w:asciiTheme="minorEastAsia" w:hAnsiTheme="minorEastAsia" w:cstheme="minorEastAsia"/>
          <w:b w:val="0"/>
          <w:bCs/>
          <w:color w:val="auto"/>
          <w:kern w:val="2"/>
          <w:sz w:val="24"/>
          <w:szCs w:val="24"/>
          <w:u w:val="none"/>
          <w:lang w:val="en-US" w:eastAsia="zh-CN" w:bidi="ar-SA"/>
        </w:rPr>
        <w:t>、付费</w:t>
      </w:r>
      <w:r>
        <w:rPr>
          <w:rFonts w:hint="eastAsia" w:asciiTheme="minorEastAsia" w:hAnsiTheme="minorEastAsia" w:eastAsiaTheme="minorEastAsia" w:cstheme="minorEastAsia"/>
          <w:b w:val="0"/>
          <w:bCs/>
          <w:color w:val="auto"/>
          <w:kern w:val="2"/>
          <w:sz w:val="24"/>
          <w:szCs w:val="24"/>
          <w:u w:val="none"/>
          <w:lang w:val="en-US" w:eastAsia="zh-CN" w:bidi="ar-SA"/>
        </w:rPr>
        <w:t>的原则。</w:t>
      </w:r>
    </w:p>
    <w:p>
      <w:pPr>
        <w:spacing w:line="560" w:lineRule="exact"/>
        <w:ind w:firstLine="472" w:firstLineChars="200"/>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b/>
          <w:color w:val="auto"/>
          <w:sz w:val="24"/>
          <w:szCs w:val="24"/>
          <w:u w:val="none"/>
          <w:lang w:val="en-US" w:eastAsia="zh-CN"/>
        </w:rPr>
        <w:t xml:space="preserve">第四条  </w:t>
      </w:r>
      <w:r>
        <w:rPr>
          <w:rFonts w:hint="eastAsia" w:asciiTheme="minorEastAsia" w:hAnsiTheme="minorEastAsia" w:eastAsiaTheme="minorEastAsia" w:cstheme="minorEastAsia"/>
          <w:b w:val="0"/>
          <w:bCs/>
          <w:color w:val="auto"/>
          <w:sz w:val="24"/>
          <w:szCs w:val="24"/>
          <w:u w:val="none"/>
          <w:lang w:val="en-US" w:eastAsia="zh-CN"/>
        </w:rPr>
        <w:t>经各方当事人共同申请，纠纷调解委员会可与其他</w:t>
      </w:r>
      <w:r>
        <w:rPr>
          <w:rFonts w:hint="eastAsia" w:asciiTheme="minorEastAsia" w:hAnsiTheme="minorEastAsia" w:eastAsiaTheme="minorEastAsia" w:cstheme="minorEastAsia"/>
          <w:color w:val="auto"/>
          <w:sz w:val="24"/>
          <w:szCs w:val="24"/>
          <w:u w:val="none"/>
        </w:rPr>
        <w:t>争议解决机构进行联合调解</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亦可接受人民法院、仲裁机构及其他调解组织邀请，对争议事项进行诉（裁）前调解或联合调解。</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lang w:val="en-US" w:eastAsia="zh-CN"/>
        </w:rPr>
        <w:t xml:space="preserve">第五条  </w:t>
      </w:r>
      <w:r>
        <w:rPr>
          <w:rFonts w:hint="eastAsia" w:asciiTheme="minorEastAsia" w:hAnsiTheme="minorEastAsia" w:eastAsiaTheme="minorEastAsia" w:cstheme="minorEastAsia"/>
          <w:b w:val="0"/>
          <w:bCs/>
          <w:color w:val="auto"/>
          <w:sz w:val="24"/>
          <w:szCs w:val="24"/>
          <w:u w:val="none"/>
          <w:lang w:val="en-US" w:eastAsia="zh-CN"/>
        </w:rPr>
        <w:t>当事人可授权代理人参加调解，代理人需出具有效的授权委托书，载明委托事项与权限，由委托人签名或盖章。</w:t>
      </w:r>
      <w:r>
        <w:rPr>
          <w:rFonts w:hint="eastAsia" w:asciiTheme="minorEastAsia" w:hAnsiTheme="minorEastAsia" w:eastAsiaTheme="minorEastAsia" w:cstheme="minorEastAsia"/>
          <w:color w:val="auto"/>
          <w:sz w:val="24"/>
          <w:szCs w:val="24"/>
          <w:u w:val="none"/>
        </w:rPr>
        <w:t>代理人代为承认、放弃、变更权利主张，签署调解协议，申请司法机关确认调解协议的，须在授权委托书中</w:t>
      </w:r>
      <w:r>
        <w:rPr>
          <w:rFonts w:hint="eastAsia" w:asciiTheme="minorEastAsia" w:hAnsiTheme="minorEastAsia" w:eastAsiaTheme="minorEastAsia" w:cstheme="minorEastAsia"/>
          <w:color w:val="auto"/>
          <w:sz w:val="24"/>
          <w:szCs w:val="24"/>
          <w:u w:val="none"/>
          <w:lang w:val="en-US" w:eastAsia="zh-CN"/>
        </w:rPr>
        <w:t>明确</w:t>
      </w:r>
      <w:r>
        <w:rPr>
          <w:rFonts w:hint="eastAsia" w:asciiTheme="minorEastAsia" w:hAnsiTheme="minorEastAsia" w:eastAsiaTheme="minorEastAsia" w:cstheme="minorEastAsia"/>
          <w:color w:val="auto"/>
          <w:sz w:val="24"/>
          <w:szCs w:val="24"/>
          <w:u w:val="none"/>
        </w:rPr>
        <w:t>载明。</w:t>
      </w:r>
    </w:p>
    <w:p>
      <w:pPr>
        <w:keepNext w:val="0"/>
        <w:keepLines w:val="0"/>
        <w:pageBreakBefore w:val="0"/>
        <w:widowControl w:val="0"/>
        <w:kinsoku/>
        <w:wordWrap/>
        <w:overflowPunct/>
        <w:topLinePunct w:val="0"/>
        <w:autoSpaceDE/>
        <w:autoSpaceDN/>
        <w:bidi w:val="0"/>
        <w:adjustRightInd/>
        <w:snapToGrid/>
        <w:spacing w:line="560" w:lineRule="exact"/>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eastAsiaTheme="minorEastAsia" w:cstheme="minorEastAsia"/>
          <w:b/>
          <w:color w:val="auto"/>
          <w:sz w:val="24"/>
          <w:szCs w:val="24"/>
          <w:u w:val="none"/>
          <w:lang w:val="en-US" w:eastAsia="zh-CN"/>
        </w:rPr>
        <w:t>六</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调解语言</w:t>
      </w:r>
      <w:r>
        <w:rPr>
          <w:rFonts w:hint="eastAsia" w:asciiTheme="minorEastAsia" w:hAnsiTheme="minorEastAsia" w:eastAsiaTheme="minorEastAsia" w:cstheme="minorEastAsia"/>
          <w:color w:val="auto"/>
          <w:sz w:val="24"/>
          <w:szCs w:val="24"/>
          <w:u w:val="none"/>
          <w:lang w:val="en-US" w:eastAsia="zh-CN"/>
        </w:rPr>
        <w:t>默认</w:t>
      </w:r>
      <w:r>
        <w:rPr>
          <w:rFonts w:hint="eastAsia" w:asciiTheme="minorEastAsia" w:hAnsiTheme="minorEastAsia" w:eastAsiaTheme="minorEastAsia" w:cstheme="minorEastAsia"/>
          <w:color w:val="auto"/>
          <w:sz w:val="24"/>
          <w:szCs w:val="24"/>
          <w:u w:val="none"/>
        </w:rPr>
        <w:t>为中文</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当事人约定使用其他调解语言或者提出其他语种要求的，应承担相应费用。</w:t>
      </w:r>
    </w:p>
    <w:p>
      <w:pPr>
        <w:spacing w:line="560" w:lineRule="exact"/>
        <w:ind w:firstLine="472" w:firstLineChars="200"/>
        <w:rPr>
          <w:rFonts w:hint="eastAsia" w:asciiTheme="minorEastAsia" w:hAnsiTheme="minorEastAsia" w:eastAsiaTheme="minorEastAsia" w:cstheme="minorEastAsia"/>
          <w:b w:val="0"/>
          <w:bCs/>
          <w:color w:val="auto"/>
          <w:sz w:val="24"/>
          <w:szCs w:val="24"/>
          <w:u w:val="none"/>
          <w:lang w:val="en-US" w:eastAsia="zh-CN"/>
        </w:rPr>
      </w:pPr>
      <w:r>
        <w:rPr>
          <w:rFonts w:hint="eastAsia" w:asciiTheme="minorEastAsia" w:hAnsiTheme="minorEastAsia" w:eastAsiaTheme="minorEastAsia" w:cstheme="minorEastAsia"/>
          <w:b/>
          <w:bCs/>
          <w:color w:val="auto"/>
          <w:sz w:val="24"/>
          <w:szCs w:val="24"/>
          <w:u w:val="none"/>
          <w:lang w:val="en-US" w:eastAsia="zh-CN"/>
        </w:rPr>
        <w:t>第七条</w:t>
      </w:r>
      <w:r>
        <w:rPr>
          <w:rFonts w:hint="eastAsia" w:asciiTheme="minorEastAsia" w:hAnsiTheme="minorEastAsia" w:cstheme="minorEastAsia"/>
          <w:b/>
          <w:bCs/>
          <w:color w:val="auto"/>
          <w:sz w:val="24"/>
          <w:szCs w:val="24"/>
          <w:u w:val="none"/>
          <w:lang w:val="en-US" w:eastAsia="zh-CN"/>
        </w:rPr>
        <w:t xml:space="preserve"> </w:t>
      </w:r>
      <w:r>
        <w:rPr>
          <w:rFonts w:hint="eastAsia" w:asciiTheme="minorEastAsia" w:hAnsiTheme="minorEastAsia" w:eastAsiaTheme="minorEastAsia" w:cstheme="minorEastAsia"/>
          <w:b/>
          <w:color w:val="auto"/>
          <w:sz w:val="24"/>
          <w:szCs w:val="24"/>
          <w:u w:val="none"/>
          <w:lang w:val="en-US" w:eastAsia="zh-CN"/>
        </w:rPr>
        <w:t xml:space="preserve"> </w:t>
      </w:r>
      <w:r>
        <w:rPr>
          <w:rFonts w:hint="eastAsia" w:asciiTheme="minorEastAsia" w:hAnsiTheme="minorEastAsia" w:eastAsiaTheme="minorEastAsia" w:cstheme="minorEastAsia"/>
          <w:b w:val="0"/>
          <w:bCs/>
          <w:color w:val="auto"/>
          <w:sz w:val="24"/>
          <w:szCs w:val="24"/>
          <w:u w:val="none"/>
          <w:lang w:val="en-US" w:eastAsia="zh-CN"/>
        </w:rPr>
        <w:t>调解工作原则上不公开进行，当事人另有约定的除外。</w:t>
      </w:r>
    </w:p>
    <w:p>
      <w:pPr>
        <w:numPr>
          <w:ilvl w:val="0"/>
          <w:numId w:val="0"/>
        </w:num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调解原则上在浙江省建设工程造价管理协会进行</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rPr>
        <w:t>当事人另有约定或者</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纠纷调解委员会</w:t>
      </w:r>
      <w:r>
        <w:rPr>
          <w:rFonts w:hint="eastAsia" w:asciiTheme="minorEastAsia" w:hAnsiTheme="minorEastAsia" w:eastAsiaTheme="minorEastAsia" w:cstheme="minorEastAsia"/>
          <w:b w:val="0"/>
          <w:bCs/>
          <w:i w:val="0"/>
          <w:caps w:val="0"/>
          <w:color w:val="auto"/>
          <w:spacing w:val="0"/>
          <w:sz w:val="24"/>
          <w:szCs w:val="24"/>
          <w:u w:val="none"/>
          <w:vertAlign w:val="baseline"/>
        </w:rPr>
        <w:t>建议且</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经</w:t>
      </w:r>
      <w:r>
        <w:rPr>
          <w:rFonts w:hint="eastAsia" w:asciiTheme="minorEastAsia" w:hAnsiTheme="minorEastAsia" w:eastAsiaTheme="minorEastAsia" w:cstheme="minorEastAsia"/>
          <w:b w:val="0"/>
          <w:bCs/>
          <w:i w:val="0"/>
          <w:caps w:val="0"/>
          <w:color w:val="auto"/>
          <w:spacing w:val="0"/>
          <w:sz w:val="24"/>
          <w:szCs w:val="24"/>
          <w:u w:val="none"/>
          <w:vertAlign w:val="baseline"/>
        </w:rPr>
        <w:t>当事人一致同意的，调解也可在其他地点进行，</w:t>
      </w:r>
      <w:r>
        <w:rPr>
          <w:rFonts w:hint="eastAsia" w:asciiTheme="minorEastAsia" w:hAnsiTheme="minorEastAsia" w:eastAsiaTheme="minorEastAsia" w:cstheme="minorEastAsia"/>
          <w:color w:val="auto"/>
          <w:sz w:val="24"/>
          <w:szCs w:val="24"/>
          <w:u w:val="none"/>
        </w:rPr>
        <w:t>由此产生的费用由当事人承担。</w:t>
      </w:r>
    </w:p>
    <w:p>
      <w:pPr>
        <w:spacing w:line="560" w:lineRule="exact"/>
        <w:ind w:firstLine="472" w:firstLineChars="200"/>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bCs w:val="0"/>
          <w:color w:val="auto"/>
          <w:sz w:val="24"/>
          <w:szCs w:val="24"/>
          <w:u w:val="none"/>
          <w:lang w:val="en-US" w:eastAsia="zh-CN"/>
        </w:rPr>
        <w:t>第八</w:t>
      </w:r>
      <w:r>
        <w:rPr>
          <w:rFonts w:hint="eastAsia" w:asciiTheme="minorEastAsia" w:hAnsiTheme="minorEastAsia" w:eastAsiaTheme="minorEastAsia" w:cstheme="minorEastAsia"/>
          <w:b/>
          <w:bCs w:val="0"/>
          <w:i w:val="0"/>
          <w:caps w:val="0"/>
          <w:color w:val="auto"/>
          <w:spacing w:val="0"/>
          <w:sz w:val="24"/>
          <w:szCs w:val="24"/>
          <w:u w:val="none"/>
          <w:vertAlign w:val="baseline"/>
          <w:lang w:val="en-US" w:eastAsia="zh-CN"/>
        </w:rPr>
        <w:t>条</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 xml:space="preserve">  参加调解的</w:t>
      </w:r>
      <w:r>
        <w:rPr>
          <w:rFonts w:hint="eastAsia" w:asciiTheme="minorEastAsia" w:hAnsiTheme="minorEastAsia" w:eastAsiaTheme="minorEastAsia" w:cstheme="minorEastAsia"/>
          <w:b w:val="0"/>
          <w:bCs/>
          <w:i w:val="0"/>
          <w:caps w:val="0"/>
          <w:color w:val="auto"/>
          <w:spacing w:val="0"/>
          <w:sz w:val="24"/>
          <w:szCs w:val="24"/>
          <w:u w:val="none"/>
          <w:vertAlign w:val="baseline"/>
        </w:rPr>
        <w:t>调解员、当事人及其代理人、证人、专家以及其他</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工作</w:t>
      </w:r>
      <w:r>
        <w:rPr>
          <w:rFonts w:hint="eastAsia" w:asciiTheme="minorEastAsia" w:hAnsiTheme="minorEastAsia" w:eastAsiaTheme="minorEastAsia" w:cstheme="minorEastAsia"/>
          <w:b w:val="0"/>
          <w:bCs/>
          <w:i w:val="0"/>
          <w:caps w:val="0"/>
          <w:color w:val="auto"/>
          <w:spacing w:val="0"/>
          <w:sz w:val="24"/>
          <w:szCs w:val="24"/>
          <w:u w:val="none"/>
          <w:vertAlign w:val="baseline"/>
        </w:rPr>
        <w:t>人员应当</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保守在调解过程中知悉的国家秘密和他人的商业机密，</w:t>
      </w:r>
      <w:r>
        <w:rPr>
          <w:rFonts w:hint="eastAsia" w:asciiTheme="minorEastAsia" w:hAnsiTheme="minorEastAsia" w:eastAsiaTheme="minorEastAsia" w:cstheme="minorEastAsia"/>
          <w:b w:val="0"/>
          <w:bCs/>
          <w:i w:val="0"/>
          <w:caps w:val="0"/>
          <w:color w:val="auto"/>
          <w:spacing w:val="0"/>
          <w:sz w:val="24"/>
          <w:szCs w:val="24"/>
          <w:u w:val="none"/>
          <w:vertAlign w:val="baseline"/>
        </w:rPr>
        <w:t>法律法规另有</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明确</w:t>
      </w:r>
      <w:r>
        <w:rPr>
          <w:rFonts w:hint="eastAsia" w:asciiTheme="minorEastAsia" w:hAnsiTheme="minorEastAsia" w:eastAsiaTheme="minorEastAsia" w:cstheme="minorEastAsia"/>
          <w:b w:val="0"/>
          <w:bCs/>
          <w:i w:val="0"/>
          <w:caps w:val="0"/>
          <w:color w:val="auto"/>
          <w:spacing w:val="0"/>
          <w:sz w:val="24"/>
          <w:szCs w:val="24"/>
          <w:u w:val="none"/>
          <w:vertAlign w:val="baseline"/>
        </w:rPr>
        <w:t>规定或者</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经</w:t>
      </w:r>
      <w:r>
        <w:rPr>
          <w:rFonts w:hint="eastAsia" w:asciiTheme="minorEastAsia" w:hAnsiTheme="minorEastAsia" w:eastAsiaTheme="minorEastAsia" w:cstheme="minorEastAsia"/>
          <w:b w:val="0"/>
          <w:bCs/>
          <w:i w:val="0"/>
          <w:caps w:val="0"/>
          <w:color w:val="auto"/>
          <w:spacing w:val="0"/>
          <w:sz w:val="24"/>
          <w:szCs w:val="24"/>
          <w:u w:val="none"/>
          <w:vertAlign w:val="baseline"/>
        </w:rPr>
        <w:t>双方当事人同意的除外。</w:t>
      </w:r>
    </w:p>
    <w:p>
      <w:pPr>
        <w:spacing w:line="560" w:lineRule="exact"/>
        <w:ind w:firstLine="472" w:firstLineChars="200"/>
        <w:rPr>
          <w:rFonts w:hint="eastAsia" w:asciiTheme="minorEastAsia" w:hAnsiTheme="minorEastAsia" w:eastAsiaTheme="minorEastAsia" w:cstheme="minorEastAsia"/>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r>
        <w:rPr>
          <w:rFonts w:hint="eastAsia" w:asciiTheme="minorEastAsia" w:hAnsiTheme="minorEastAsia" w:eastAsiaTheme="minorEastAsia" w:cstheme="minorEastAsia"/>
          <w:b/>
          <w:bCs/>
          <w:color w:val="auto"/>
          <w:sz w:val="24"/>
          <w:szCs w:val="24"/>
          <w:u w:val="none"/>
        </w:rPr>
        <w:t>第二章  调解程序</w:t>
      </w:r>
    </w:p>
    <w:p>
      <w:pPr>
        <w:spacing w:line="560" w:lineRule="exact"/>
        <w:ind w:firstLine="472" w:firstLineChars="200"/>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eastAsiaTheme="minorEastAsia" w:cstheme="minorEastAsia"/>
          <w:b/>
          <w:color w:val="auto"/>
          <w:sz w:val="24"/>
          <w:szCs w:val="24"/>
          <w:u w:val="none"/>
          <w:lang w:val="en-US" w:eastAsia="zh-CN"/>
        </w:rPr>
        <w:t>九</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各方</w:t>
      </w:r>
      <w:r>
        <w:rPr>
          <w:rFonts w:hint="eastAsia" w:asciiTheme="minorEastAsia" w:hAnsiTheme="minorEastAsia" w:eastAsiaTheme="minorEastAsia" w:cstheme="minorEastAsia"/>
          <w:color w:val="auto"/>
          <w:sz w:val="24"/>
          <w:szCs w:val="24"/>
          <w:u w:val="none"/>
        </w:rPr>
        <w:t>当事人之间已订立调解协议或在合同及其他协议中约定调解条款的，</w:t>
      </w:r>
      <w:r>
        <w:rPr>
          <w:rFonts w:hint="eastAsia" w:asciiTheme="minorEastAsia" w:hAnsiTheme="minorEastAsia" w:eastAsiaTheme="minorEastAsia" w:cstheme="minorEastAsia"/>
          <w:color w:val="auto"/>
          <w:sz w:val="24"/>
          <w:szCs w:val="24"/>
          <w:u w:val="none"/>
          <w:lang w:val="en-US" w:eastAsia="zh-CN"/>
        </w:rPr>
        <w:t>纠纷调解委员会</w:t>
      </w:r>
      <w:r>
        <w:rPr>
          <w:rFonts w:hint="eastAsia" w:asciiTheme="minorEastAsia" w:hAnsiTheme="minorEastAsia" w:eastAsiaTheme="minorEastAsia" w:cstheme="minorEastAsia"/>
          <w:color w:val="auto"/>
          <w:sz w:val="24"/>
          <w:szCs w:val="24"/>
          <w:u w:val="none"/>
        </w:rPr>
        <w:t>可根据相关约定受理一方</w:t>
      </w:r>
      <w:r>
        <w:rPr>
          <w:rFonts w:hint="eastAsia" w:asciiTheme="minorEastAsia" w:hAnsiTheme="minorEastAsia" w:eastAsiaTheme="minorEastAsia" w:cstheme="minorEastAsia"/>
          <w:color w:val="auto"/>
          <w:sz w:val="24"/>
          <w:szCs w:val="24"/>
          <w:u w:val="none"/>
          <w:lang w:val="en-US" w:eastAsia="zh-CN"/>
        </w:rPr>
        <w:t>或各方</w:t>
      </w:r>
      <w:r>
        <w:rPr>
          <w:rFonts w:hint="eastAsia" w:asciiTheme="minorEastAsia" w:hAnsiTheme="minorEastAsia" w:eastAsiaTheme="minorEastAsia" w:cstheme="minorEastAsia"/>
          <w:color w:val="auto"/>
          <w:sz w:val="24"/>
          <w:szCs w:val="24"/>
          <w:u w:val="none"/>
        </w:rPr>
        <w:t>提出的调解申请</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各方</w:t>
      </w:r>
      <w:r>
        <w:rPr>
          <w:rFonts w:hint="eastAsia" w:asciiTheme="minorEastAsia" w:hAnsiTheme="minorEastAsia" w:eastAsiaTheme="minorEastAsia" w:cstheme="minorEastAsia"/>
          <w:color w:val="auto"/>
          <w:sz w:val="24"/>
          <w:szCs w:val="24"/>
          <w:u w:val="none"/>
        </w:rPr>
        <w:t>当事人之间无任何调解协议或者调解条款的，</w:t>
      </w:r>
      <w:r>
        <w:rPr>
          <w:rFonts w:hint="eastAsia" w:asciiTheme="minorEastAsia" w:hAnsiTheme="minorEastAsia" w:eastAsiaTheme="minorEastAsia" w:cstheme="minorEastAsia"/>
          <w:color w:val="auto"/>
          <w:sz w:val="24"/>
          <w:szCs w:val="24"/>
          <w:u w:val="none"/>
          <w:lang w:val="en-US" w:eastAsia="zh-CN"/>
        </w:rPr>
        <w:t>纠纷调解委员会</w:t>
      </w:r>
      <w:r>
        <w:rPr>
          <w:rFonts w:hint="eastAsia" w:asciiTheme="minorEastAsia" w:hAnsiTheme="minorEastAsia" w:eastAsiaTheme="minorEastAsia" w:cstheme="minorEastAsia"/>
          <w:color w:val="auto"/>
          <w:sz w:val="24"/>
          <w:szCs w:val="24"/>
          <w:u w:val="none"/>
        </w:rPr>
        <w:t>收到一方当事人调解申请的，</w:t>
      </w:r>
      <w:r>
        <w:rPr>
          <w:rFonts w:hint="eastAsia" w:asciiTheme="minorEastAsia" w:hAnsiTheme="minorEastAsia" w:eastAsiaTheme="minorEastAsia" w:cstheme="minorEastAsia"/>
          <w:color w:val="auto"/>
          <w:sz w:val="24"/>
          <w:szCs w:val="24"/>
          <w:u w:val="none"/>
          <w:lang w:val="en-US" w:eastAsia="zh-CN"/>
        </w:rPr>
        <w:t>须</w:t>
      </w:r>
      <w:r>
        <w:rPr>
          <w:rFonts w:hint="eastAsia" w:asciiTheme="minorEastAsia" w:hAnsiTheme="minorEastAsia" w:eastAsiaTheme="minorEastAsia" w:cstheme="minorEastAsia"/>
          <w:color w:val="auto"/>
          <w:sz w:val="24"/>
          <w:szCs w:val="24"/>
          <w:u w:val="none"/>
        </w:rPr>
        <w:t>征得其他当事人</w:t>
      </w:r>
      <w:r>
        <w:rPr>
          <w:rFonts w:hint="eastAsia" w:asciiTheme="minorEastAsia" w:hAnsiTheme="minorEastAsia" w:eastAsiaTheme="minorEastAsia" w:cstheme="minorEastAsia"/>
          <w:color w:val="auto"/>
          <w:sz w:val="24"/>
          <w:szCs w:val="24"/>
          <w:u w:val="none"/>
          <w:lang w:val="en-US" w:eastAsia="zh-CN"/>
        </w:rPr>
        <w:t>的书面同意</w:t>
      </w:r>
      <w:r>
        <w:rPr>
          <w:rFonts w:hint="eastAsia" w:asciiTheme="minorEastAsia" w:hAnsiTheme="minorEastAsia" w:eastAsiaTheme="minorEastAsia" w:cstheme="minorEastAsia"/>
          <w:color w:val="auto"/>
          <w:sz w:val="24"/>
          <w:szCs w:val="24"/>
          <w:u w:val="none"/>
        </w:rPr>
        <w:t>后方</w:t>
      </w:r>
      <w:r>
        <w:rPr>
          <w:rFonts w:hint="eastAsia" w:asciiTheme="minorEastAsia" w:hAnsiTheme="minorEastAsia" w:eastAsiaTheme="minorEastAsia" w:cstheme="minorEastAsia"/>
          <w:color w:val="auto"/>
          <w:sz w:val="24"/>
          <w:szCs w:val="24"/>
          <w:u w:val="none"/>
          <w:lang w:val="en-US" w:eastAsia="zh-CN"/>
        </w:rPr>
        <w:t>可</w:t>
      </w:r>
      <w:r>
        <w:rPr>
          <w:rFonts w:hint="eastAsia" w:asciiTheme="minorEastAsia" w:hAnsiTheme="minorEastAsia" w:eastAsiaTheme="minorEastAsia" w:cstheme="minorEastAsia"/>
          <w:color w:val="auto"/>
          <w:sz w:val="24"/>
          <w:szCs w:val="24"/>
          <w:u w:val="none"/>
        </w:rPr>
        <w:t>受理。</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eastAsiaTheme="minorEastAsia" w:cstheme="minorEastAsia"/>
          <w:b/>
          <w:color w:val="auto"/>
          <w:sz w:val="24"/>
          <w:szCs w:val="24"/>
          <w:u w:val="none"/>
          <w:lang w:val="en-US" w:eastAsia="zh-CN"/>
        </w:rPr>
        <w:t>十</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向</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纠纷调解委员会</w:t>
      </w:r>
      <w:r>
        <w:rPr>
          <w:rFonts w:hint="eastAsia" w:asciiTheme="minorEastAsia" w:hAnsiTheme="minorEastAsia" w:eastAsiaTheme="minorEastAsia" w:cstheme="minorEastAsia"/>
          <w:b w:val="0"/>
          <w:bCs/>
          <w:i w:val="0"/>
          <w:caps w:val="0"/>
          <w:color w:val="auto"/>
          <w:spacing w:val="0"/>
          <w:sz w:val="24"/>
          <w:szCs w:val="24"/>
          <w:u w:val="none"/>
          <w:vertAlign w:val="baseline"/>
        </w:rPr>
        <w:t>申请调解，</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当事人</w:t>
      </w:r>
      <w:r>
        <w:rPr>
          <w:rFonts w:hint="eastAsia" w:asciiTheme="minorEastAsia" w:hAnsiTheme="minorEastAsia" w:eastAsiaTheme="minorEastAsia" w:cstheme="minorEastAsia"/>
          <w:b w:val="0"/>
          <w:bCs/>
          <w:i w:val="0"/>
          <w:caps w:val="0"/>
          <w:color w:val="auto"/>
          <w:spacing w:val="0"/>
          <w:sz w:val="24"/>
          <w:szCs w:val="24"/>
          <w:u w:val="none"/>
          <w:vertAlign w:val="baseline"/>
        </w:rPr>
        <w:t>应当提交</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以下</w:t>
      </w:r>
      <w:r>
        <w:rPr>
          <w:rFonts w:hint="eastAsia" w:asciiTheme="minorEastAsia" w:hAnsiTheme="minorEastAsia" w:eastAsiaTheme="minorEastAsia" w:cstheme="minorEastAsia"/>
          <w:b w:val="0"/>
          <w:bCs/>
          <w:i w:val="0"/>
          <w:caps w:val="0"/>
          <w:color w:val="auto"/>
          <w:spacing w:val="0"/>
          <w:sz w:val="24"/>
          <w:szCs w:val="24"/>
          <w:u w:val="none"/>
          <w:vertAlign w:val="baseline"/>
        </w:rPr>
        <w:t>材料：</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1.</w:t>
      </w:r>
      <w:r>
        <w:rPr>
          <w:rFonts w:hint="eastAsia" w:asciiTheme="minorEastAsia" w:hAnsiTheme="minorEastAsia" w:eastAsiaTheme="minorEastAsia" w:cstheme="minorEastAsia"/>
          <w:b w:val="0"/>
          <w:bCs/>
          <w:i w:val="0"/>
          <w:caps w:val="0"/>
          <w:color w:val="auto"/>
          <w:spacing w:val="0"/>
          <w:sz w:val="24"/>
          <w:szCs w:val="24"/>
          <w:u w:val="none"/>
          <w:vertAlign w:val="baseline"/>
        </w:rPr>
        <w:t>调解申请书</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见附件1</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rPr>
        <w:t>；</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2.</w:t>
      </w:r>
      <w:r>
        <w:rPr>
          <w:rFonts w:hint="eastAsia" w:asciiTheme="minorEastAsia" w:hAnsiTheme="minorEastAsia" w:eastAsiaTheme="minorEastAsia" w:cstheme="minorEastAsia"/>
          <w:b w:val="0"/>
          <w:bCs/>
          <w:i w:val="0"/>
          <w:caps w:val="0"/>
          <w:color w:val="auto"/>
          <w:spacing w:val="0"/>
          <w:sz w:val="24"/>
          <w:szCs w:val="24"/>
          <w:u w:val="none"/>
          <w:vertAlign w:val="baseline"/>
        </w:rPr>
        <w:t>身份证明材料；</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rPr>
        <w:t>相关证据材料；</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rPr>
        <w:t>委托代理人参与调解的，须提交</w:t>
      </w:r>
      <w:r>
        <w:rPr>
          <w:rFonts w:hint="eastAsia" w:asciiTheme="minorEastAsia" w:hAnsiTheme="minorEastAsia" w:eastAsiaTheme="minorEastAsia" w:cstheme="minorEastAsia"/>
          <w:color w:val="auto"/>
          <w:sz w:val="24"/>
          <w:szCs w:val="24"/>
          <w:u w:val="none"/>
          <w:lang w:val="en-US" w:eastAsia="zh-CN"/>
        </w:rPr>
        <w:t>有效的</w:t>
      </w:r>
      <w:r>
        <w:rPr>
          <w:rFonts w:hint="eastAsia" w:asciiTheme="minorEastAsia" w:hAnsiTheme="minorEastAsia" w:eastAsiaTheme="minorEastAsia" w:cstheme="minorEastAsia"/>
          <w:color w:val="auto"/>
          <w:sz w:val="24"/>
          <w:szCs w:val="24"/>
          <w:u w:val="none"/>
        </w:rPr>
        <w:t>书面授权委托文件。</w:t>
      </w:r>
    </w:p>
    <w:p>
      <w:pPr>
        <w:spacing w:line="560" w:lineRule="exact"/>
        <w:ind w:firstLine="472" w:firstLineChars="200"/>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b/>
          <w:color w:val="auto"/>
          <w:sz w:val="24"/>
          <w:szCs w:val="24"/>
          <w:u w:val="none"/>
        </w:rPr>
        <w:t>第十</w:t>
      </w:r>
      <w:r>
        <w:rPr>
          <w:rFonts w:hint="eastAsia" w:asciiTheme="minorEastAsia" w:hAnsiTheme="minorEastAsia" w:eastAsiaTheme="minorEastAsia" w:cstheme="minorEastAsia"/>
          <w:b/>
          <w:color w:val="auto"/>
          <w:sz w:val="24"/>
          <w:szCs w:val="24"/>
          <w:u w:val="none"/>
          <w:lang w:val="en-US" w:eastAsia="zh-CN"/>
        </w:rPr>
        <w:t>一</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b/>
          <w:color w:val="auto"/>
          <w:sz w:val="24"/>
          <w:szCs w:val="24"/>
          <w:u w:val="none"/>
          <w:lang w:val="en-US" w:eastAsia="zh-CN"/>
        </w:rPr>
        <w:t xml:space="preserve">  </w:t>
      </w:r>
      <w:r>
        <w:rPr>
          <w:rFonts w:hint="eastAsia" w:asciiTheme="minorEastAsia" w:hAnsiTheme="minorEastAsia" w:eastAsiaTheme="minorEastAsia" w:cstheme="minorEastAsia"/>
          <w:color w:val="auto"/>
          <w:sz w:val="24"/>
          <w:szCs w:val="24"/>
          <w:u w:val="none"/>
          <w:lang w:val="en-US" w:eastAsia="zh-CN"/>
        </w:rPr>
        <w:t>纠纷调解委员会</w:t>
      </w:r>
      <w:r>
        <w:rPr>
          <w:rFonts w:hint="eastAsia" w:asciiTheme="minorEastAsia" w:hAnsiTheme="minorEastAsia" w:eastAsiaTheme="minorEastAsia" w:cstheme="minorEastAsia"/>
          <w:color w:val="auto"/>
          <w:sz w:val="24"/>
          <w:szCs w:val="24"/>
          <w:u w:val="none"/>
        </w:rPr>
        <w:t>自收到当事人调解申请之日起七日内，向各方当事人发送预受理通知书。</w:t>
      </w:r>
    </w:p>
    <w:p>
      <w:pPr>
        <w:spacing w:line="560" w:lineRule="exact"/>
        <w:ind w:firstLine="472" w:firstLineChars="200"/>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color w:val="auto"/>
          <w:sz w:val="24"/>
          <w:szCs w:val="24"/>
          <w:u w:val="none"/>
        </w:rPr>
        <w:t>第十</w:t>
      </w:r>
      <w:r>
        <w:rPr>
          <w:rFonts w:hint="eastAsia" w:asciiTheme="minorEastAsia" w:hAnsiTheme="minorEastAsia" w:eastAsiaTheme="minorEastAsia" w:cstheme="minorEastAsia"/>
          <w:b/>
          <w:color w:val="auto"/>
          <w:sz w:val="24"/>
          <w:szCs w:val="24"/>
          <w:u w:val="none"/>
          <w:lang w:val="en-US" w:eastAsia="zh-CN"/>
        </w:rPr>
        <w:t>二</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 xml:space="preserve"> 各方</w:t>
      </w:r>
      <w:r>
        <w:rPr>
          <w:rFonts w:hint="eastAsia" w:asciiTheme="minorEastAsia" w:hAnsiTheme="minorEastAsia" w:eastAsiaTheme="minorEastAsia" w:cstheme="minorEastAsia"/>
          <w:color w:val="auto"/>
          <w:sz w:val="24"/>
          <w:szCs w:val="24"/>
          <w:u w:val="none"/>
        </w:rPr>
        <w:t>当事</w:t>
      </w:r>
      <w:r>
        <w:rPr>
          <w:rFonts w:hint="eastAsia" w:asciiTheme="minorEastAsia" w:hAnsiTheme="minorEastAsia" w:eastAsiaTheme="minorEastAsia" w:cstheme="minorEastAsia"/>
          <w:b w:val="0"/>
          <w:bCs/>
          <w:i w:val="0"/>
          <w:caps w:val="0"/>
          <w:color w:val="auto"/>
          <w:spacing w:val="0"/>
          <w:sz w:val="24"/>
          <w:szCs w:val="24"/>
          <w:u w:val="none"/>
          <w:vertAlign w:val="baseline"/>
        </w:rPr>
        <w:t>人同意调解的，应自收到预受理通知书之日起七日内，向</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纠纷调解委员会以书面形式</w:t>
      </w:r>
      <w:r>
        <w:rPr>
          <w:rFonts w:hint="eastAsia" w:asciiTheme="minorEastAsia" w:hAnsiTheme="minorEastAsia" w:eastAsiaTheme="minorEastAsia" w:cstheme="minorEastAsia"/>
          <w:b w:val="0"/>
          <w:bCs/>
          <w:i w:val="0"/>
          <w:caps w:val="0"/>
          <w:color w:val="auto"/>
          <w:spacing w:val="0"/>
          <w:sz w:val="24"/>
          <w:szCs w:val="24"/>
          <w:u w:val="none"/>
          <w:vertAlign w:val="baseline"/>
        </w:rPr>
        <w:t>提交调解</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同意书（见附件2）</w:t>
      </w:r>
      <w:r>
        <w:rPr>
          <w:rFonts w:hint="eastAsia" w:asciiTheme="minorEastAsia" w:hAnsiTheme="minorEastAsia" w:eastAsiaTheme="minorEastAsia" w:cstheme="minorEastAsia"/>
          <w:b w:val="0"/>
          <w:bCs/>
          <w:i w:val="0"/>
          <w:caps w:val="0"/>
          <w:color w:val="auto"/>
          <w:spacing w:val="0"/>
          <w:sz w:val="24"/>
          <w:szCs w:val="24"/>
          <w:u w:val="none"/>
          <w:vertAlign w:val="baseline"/>
        </w:rPr>
        <w:t>；</w:t>
      </w:r>
      <w:bookmarkStart w:id="3" w:name="_Hlk2947821"/>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纠纷调解委员会收到调解同意书后</w:t>
      </w:r>
      <w:r>
        <w:rPr>
          <w:rFonts w:hint="eastAsia" w:asciiTheme="minorEastAsia" w:hAnsiTheme="minorEastAsia" w:eastAsiaTheme="minorEastAsia" w:cstheme="minorEastAsia"/>
          <w:b w:val="0"/>
          <w:bCs/>
          <w:i w:val="0"/>
          <w:caps w:val="0"/>
          <w:color w:val="auto"/>
          <w:spacing w:val="0"/>
          <w:sz w:val="24"/>
          <w:szCs w:val="24"/>
          <w:u w:val="none"/>
          <w:vertAlign w:val="baseline"/>
        </w:rPr>
        <w:t>，</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及时</w:t>
      </w:r>
      <w:r>
        <w:rPr>
          <w:rFonts w:hint="eastAsia" w:asciiTheme="minorEastAsia" w:hAnsiTheme="minorEastAsia" w:eastAsiaTheme="minorEastAsia" w:cstheme="minorEastAsia"/>
          <w:b w:val="0"/>
          <w:bCs/>
          <w:i w:val="0"/>
          <w:caps w:val="0"/>
          <w:color w:val="auto"/>
          <w:spacing w:val="0"/>
          <w:sz w:val="24"/>
          <w:szCs w:val="24"/>
          <w:u w:val="none"/>
          <w:vertAlign w:val="baseline"/>
        </w:rPr>
        <w:t>做出受理决定并</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向</w:t>
      </w:r>
      <w:r>
        <w:rPr>
          <w:rFonts w:hint="eastAsia" w:asciiTheme="minorEastAsia" w:hAnsiTheme="minorEastAsia" w:eastAsiaTheme="minorEastAsia" w:cstheme="minorEastAsia"/>
          <w:b w:val="0"/>
          <w:bCs/>
          <w:i w:val="0"/>
          <w:caps w:val="0"/>
          <w:color w:val="auto"/>
          <w:spacing w:val="0"/>
          <w:sz w:val="24"/>
          <w:szCs w:val="24"/>
          <w:u w:val="none"/>
          <w:vertAlign w:val="baseline"/>
        </w:rPr>
        <w:t>当事人</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发送受理通知书</w:t>
      </w:r>
      <w:r>
        <w:rPr>
          <w:rFonts w:hint="eastAsia" w:asciiTheme="minorEastAsia" w:hAnsiTheme="minorEastAsia" w:eastAsiaTheme="minorEastAsia" w:cstheme="minorEastAsia"/>
          <w:b w:val="0"/>
          <w:bCs/>
          <w:i w:val="0"/>
          <w:caps w:val="0"/>
          <w:color w:val="auto"/>
          <w:spacing w:val="0"/>
          <w:sz w:val="24"/>
          <w:szCs w:val="24"/>
          <w:u w:val="none"/>
          <w:vertAlign w:val="baseline"/>
        </w:rPr>
        <w:t>。</w:t>
      </w:r>
      <w:bookmarkEnd w:id="3"/>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bCs/>
          <w:color w:val="auto"/>
          <w:sz w:val="24"/>
          <w:szCs w:val="24"/>
          <w:u w:val="none"/>
          <w:lang w:val="en-US" w:eastAsia="zh-CN"/>
        </w:rPr>
        <w:t>第十三条</w:t>
      </w:r>
      <w:r>
        <w:rPr>
          <w:rFonts w:hint="eastAsia" w:asciiTheme="minorEastAsia" w:hAnsiTheme="minorEastAsia" w:eastAsiaTheme="minorEastAsia" w:cstheme="minorEastAsia"/>
          <w:color w:val="auto"/>
          <w:sz w:val="24"/>
          <w:szCs w:val="24"/>
          <w:u w:val="none"/>
          <w:lang w:val="en-US" w:eastAsia="zh-CN"/>
        </w:rPr>
        <w:t xml:space="preserve">  </w:t>
      </w:r>
      <w:r>
        <w:rPr>
          <w:rFonts w:hint="eastAsia" w:asciiTheme="minorEastAsia" w:hAnsiTheme="minorEastAsia" w:eastAsiaTheme="minorEastAsia" w:cstheme="minorEastAsia"/>
          <w:color w:val="auto"/>
          <w:sz w:val="24"/>
          <w:szCs w:val="24"/>
          <w:u w:val="none"/>
        </w:rPr>
        <w:t>当事人</w:t>
      </w:r>
      <w:r>
        <w:rPr>
          <w:rFonts w:hint="eastAsia" w:asciiTheme="minorEastAsia" w:hAnsiTheme="minorEastAsia" w:eastAsiaTheme="minorEastAsia" w:cstheme="minorEastAsia"/>
          <w:color w:val="auto"/>
          <w:sz w:val="24"/>
          <w:szCs w:val="24"/>
          <w:u w:val="none"/>
          <w:lang w:val="en-US" w:eastAsia="zh-CN"/>
        </w:rPr>
        <w:t>要求</w:t>
      </w:r>
      <w:r>
        <w:rPr>
          <w:rFonts w:hint="eastAsia" w:asciiTheme="minorEastAsia" w:hAnsiTheme="minorEastAsia" w:eastAsiaTheme="minorEastAsia" w:cstheme="minorEastAsia"/>
          <w:color w:val="auto"/>
          <w:sz w:val="24"/>
          <w:szCs w:val="24"/>
          <w:u w:val="none"/>
        </w:rPr>
        <w:t>增加调解事项，或者当事人同意在本案件中增加当事人的，应按照本规则规定提供相关材料，并按照</w:t>
      </w:r>
      <w:r>
        <w:rPr>
          <w:rFonts w:hint="eastAsia" w:asciiTheme="minorEastAsia" w:hAnsiTheme="minorEastAsia" w:eastAsiaTheme="minorEastAsia" w:cstheme="minorEastAsia"/>
          <w:color w:val="auto"/>
          <w:sz w:val="24"/>
          <w:szCs w:val="24"/>
          <w:u w:val="none"/>
          <w:lang w:val="en-US" w:eastAsia="zh-CN"/>
        </w:rPr>
        <w:t>纠纷调解委员会</w:t>
      </w:r>
      <w:r>
        <w:rPr>
          <w:rFonts w:hint="eastAsia" w:asciiTheme="minorEastAsia" w:hAnsiTheme="minorEastAsia" w:eastAsiaTheme="minorEastAsia" w:cstheme="minorEastAsia"/>
          <w:color w:val="auto"/>
          <w:sz w:val="24"/>
          <w:szCs w:val="24"/>
          <w:u w:val="none"/>
        </w:rPr>
        <w:t>规定的收费标准，就增加的</w:t>
      </w:r>
      <w:r>
        <w:rPr>
          <w:rFonts w:hint="eastAsia" w:asciiTheme="minorEastAsia" w:hAnsiTheme="minorEastAsia" w:eastAsiaTheme="minorEastAsia" w:cstheme="minorEastAsia"/>
          <w:b w:val="0"/>
          <w:bCs/>
          <w:i w:val="0"/>
          <w:caps w:val="0"/>
          <w:color w:val="auto"/>
          <w:spacing w:val="0"/>
          <w:sz w:val="24"/>
          <w:szCs w:val="24"/>
          <w:u w:val="none"/>
          <w:vertAlign w:val="baseline"/>
        </w:rPr>
        <w:t>调解事项补交相关费用。</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val="0"/>
          <w:bCs/>
          <w:i w:val="0"/>
          <w:caps w:val="0"/>
          <w:color w:val="auto"/>
          <w:spacing w:val="0"/>
          <w:sz w:val="24"/>
          <w:szCs w:val="24"/>
          <w:u w:val="none"/>
          <w:vertAlign w:val="baseline"/>
        </w:rPr>
      </w:pP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调解员在调解过程中</w:t>
      </w:r>
      <w:r>
        <w:rPr>
          <w:rFonts w:hint="eastAsia" w:asciiTheme="minorEastAsia" w:hAnsiTheme="minorEastAsia" w:eastAsiaTheme="minorEastAsia" w:cstheme="minorEastAsia"/>
          <w:b w:val="0"/>
          <w:bCs/>
          <w:i w:val="0"/>
          <w:caps w:val="0"/>
          <w:color w:val="auto"/>
          <w:spacing w:val="0"/>
          <w:sz w:val="24"/>
          <w:szCs w:val="24"/>
          <w:u w:val="none"/>
          <w:vertAlign w:val="baseline"/>
        </w:rPr>
        <w:t>只负责对纠纷案件给出原则性意见，不负责具体工程价款的计算和组价</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w:t>
      </w:r>
      <w:r>
        <w:rPr>
          <w:rFonts w:hint="eastAsia" w:asciiTheme="minorEastAsia" w:hAnsiTheme="minorEastAsia" w:eastAsiaTheme="minorEastAsia" w:cstheme="minorEastAsia"/>
          <w:b w:val="0"/>
          <w:bCs/>
          <w:i w:val="0"/>
          <w:caps w:val="0"/>
          <w:color w:val="auto"/>
          <w:spacing w:val="0"/>
          <w:sz w:val="24"/>
          <w:szCs w:val="24"/>
          <w:u w:val="none"/>
          <w:vertAlign w:val="baseline"/>
        </w:rPr>
        <w:t>当事人在工程计量、</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计</w:t>
      </w:r>
      <w:r>
        <w:rPr>
          <w:rFonts w:hint="eastAsia" w:asciiTheme="minorEastAsia" w:hAnsiTheme="minorEastAsia" w:eastAsiaTheme="minorEastAsia" w:cstheme="minorEastAsia"/>
          <w:b w:val="0"/>
          <w:bCs/>
          <w:i w:val="0"/>
          <w:caps w:val="0"/>
          <w:color w:val="auto"/>
          <w:spacing w:val="0"/>
          <w:sz w:val="24"/>
          <w:szCs w:val="24"/>
          <w:u w:val="none"/>
          <w:vertAlign w:val="baseline"/>
        </w:rPr>
        <w:t>价方面有争议，且不能按照调解员提出的</w:t>
      </w:r>
      <w:r>
        <w:rPr>
          <w:rFonts w:hint="eastAsia" w:asciiTheme="minorEastAsia" w:hAnsiTheme="minorEastAsia" w:eastAsiaTheme="minorEastAsia" w:cstheme="minorEastAsia"/>
          <w:b w:val="0"/>
          <w:bCs/>
          <w:i w:val="0"/>
          <w:caps w:val="0"/>
          <w:color w:val="auto"/>
          <w:spacing w:val="0"/>
          <w:sz w:val="24"/>
          <w:szCs w:val="24"/>
          <w:u w:val="none"/>
          <w:vertAlign w:val="baseline"/>
          <w:lang w:val="en-US" w:eastAsia="zh-CN"/>
        </w:rPr>
        <w:t>原则性意见</w:t>
      </w:r>
      <w:r>
        <w:rPr>
          <w:rFonts w:hint="eastAsia" w:asciiTheme="minorEastAsia" w:hAnsiTheme="minorEastAsia" w:eastAsiaTheme="minorEastAsia" w:cstheme="minorEastAsia"/>
          <w:b w:val="0"/>
          <w:bCs/>
          <w:i w:val="0"/>
          <w:caps w:val="0"/>
          <w:color w:val="auto"/>
          <w:spacing w:val="0"/>
          <w:sz w:val="24"/>
          <w:szCs w:val="24"/>
          <w:u w:val="none"/>
          <w:vertAlign w:val="baseline"/>
        </w:rPr>
        <w:t>达成一致的，可以共同委托</w:t>
      </w:r>
      <w:r>
        <w:rPr>
          <w:rFonts w:hint="eastAsia" w:asciiTheme="minorEastAsia" w:hAnsiTheme="minorEastAsia" w:eastAsiaTheme="minorEastAsia" w:cstheme="minorEastAsia"/>
          <w:b w:val="0"/>
          <w:bCs/>
          <w:i w:val="0"/>
          <w:caps w:val="0"/>
          <w:color w:val="auto"/>
          <w:spacing w:val="0"/>
          <w:sz w:val="24"/>
          <w:szCs w:val="24"/>
          <w:u w:val="none"/>
          <w:vertAlign w:val="baseline"/>
          <w:lang w:eastAsia="zh-CN"/>
        </w:rPr>
        <w:t>纠纷调解委员会</w:t>
      </w:r>
      <w:r>
        <w:rPr>
          <w:rFonts w:hint="eastAsia" w:asciiTheme="minorEastAsia" w:hAnsiTheme="minorEastAsia" w:eastAsiaTheme="minorEastAsia" w:cstheme="minorEastAsia"/>
          <w:b w:val="0"/>
          <w:bCs/>
          <w:i w:val="0"/>
          <w:caps w:val="0"/>
          <w:color w:val="auto"/>
          <w:spacing w:val="0"/>
          <w:sz w:val="24"/>
          <w:szCs w:val="24"/>
          <w:u w:val="none"/>
          <w:vertAlign w:val="baseline"/>
        </w:rPr>
        <w:t>进行辅助性工程价款计算，由此产生的费用，由当事人另行承担。</w:t>
      </w:r>
    </w:p>
    <w:p>
      <w:pPr>
        <w:spacing w:line="560" w:lineRule="exact"/>
        <w:ind w:firstLine="472" w:firstLineChars="200"/>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b/>
          <w:bCs/>
          <w:color w:val="auto"/>
          <w:sz w:val="24"/>
          <w:szCs w:val="24"/>
          <w:u w:val="none"/>
          <w:lang w:val="en-US" w:eastAsia="zh-CN"/>
        </w:rPr>
        <w:t>第十四条</w:t>
      </w:r>
      <w:r>
        <w:rPr>
          <w:rFonts w:hint="eastAsia" w:asciiTheme="minorEastAsia" w:hAnsiTheme="minorEastAsia" w:eastAsiaTheme="minorEastAsia" w:cstheme="minorEastAsia"/>
          <w:color w:val="auto"/>
          <w:sz w:val="24"/>
          <w:szCs w:val="24"/>
          <w:u w:val="none"/>
          <w:lang w:val="en-US" w:eastAsia="zh-CN"/>
        </w:rPr>
        <w:t xml:space="preserve">  </w:t>
      </w:r>
      <w:r>
        <w:rPr>
          <w:rFonts w:hint="eastAsia" w:asciiTheme="minorEastAsia" w:hAnsiTheme="minorEastAsia" w:eastAsiaTheme="minorEastAsia" w:cstheme="minorEastAsia"/>
          <w:color w:val="auto"/>
          <w:sz w:val="24"/>
          <w:szCs w:val="24"/>
          <w:u w:val="none"/>
        </w:rPr>
        <w:t>调解</w:t>
      </w:r>
      <w:r>
        <w:rPr>
          <w:rFonts w:hint="eastAsia" w:asciiTheme="minorEastAsia" w:hAnsiTheme="minorEastAsia" w:eastAsiaTheme="minorEastAsia" w:cstheme="minorEastAsia"/>
          <w:color w:val="auto"/>
          <w:sz w:val="24"/>
          <w:szCs w:val="24"/>
          <w:u w:val="none"/>
          <w:lang w:val="en-US" w:eastAsia="zh-CN"/>
        </w:rPr>
        <w:t>过程中</w:t>
      </w:r>
      <w:r>
        <w:rPr>
          <w:rFonts w:hint="eastAsia" w:asciiTheme="minorEastAsia" w:hAnsiTheme="minorEastAsia" w:eastAsiaTheme="minorEastAsia" w:cstheme="minorEastAsia"/>
          <w:color w:val="auto"/>
          <w:sz w:val="24"/>
          <w:szCs w:val="24"/>
          <w:u w:val="none"/>
        </w:rPr>
        <w:t>，当事人可以向</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补充提交新的证据材料。</w:t>
      </w:r>
    </w:p>
    <w:p>
      <w:pPr>
        <w:numPr>
          <w:ilvl w:val="0"/>
          <w:numId w:val="0"/>
        </w:numPr>
        <w:spacing w:line="560" w:lineRule="exact"/>
        <w:ind w:firstLine="472" w:firstLineChars="200"/>
        <w:rPr>
          <w:rFonts w:hint="eastAsia" w:asciiTheme="minorEastAsia" w:hAnsiTheme="minorEastAsia" w:eastAsiaTheme="minorEastAsia" w:cstheme="minorEastAsia"/>
          <w:color w:val="auto"/>
          <w:sz w:val="24"/>
          <w:szCs w:val="24"/>
          <w:u w:val="none"/>
          <w:lang w:eastAsia="zh-CN"/>
        </w:rPr>
      </w:pPr>
      <w:r>
        <w:rPr>
          <w:rFonts w:hint="eastAsia" w:asciiTheme="minorEastAsia" w:hAnsiTheme="minorEastAsia" w:eastAsiaTheme="minorEastAsia" w:cstheme="minorEastAsia"/>
          <w:b/>
          <w:bCs w:val="0"/>
          <w:color w:val="auto"/>
          <w:sz w:val="24"/>
          <w:szCs w:val="24"/>
          <w:u w:val="none"/>
          <w:lang w:val="en-US" w:eastAsia="zh-CN"/>
        </w:rPr>
        <w:t xml:space="preserve">第十五条 </w:t>
      </w:r>
      <w:r>
        <w:rPr>
          <w:rFonts w:hint="eastAsia" w:asciiTheme="minorEastAsia" w:hAnsiTheme="minorEastAsia" w:eastAsiaTheme="minorEastAsia" w:cstheme="minorEastAsia"/>
          <w:b w:val="0"/>
          <w:bCs/>
          <w:color w:val="auto"/>
          <w:sz w:val="24"/>
          <w:szCs w:val="24"/>
          <w:u w:val="none"/>
          <w:lang w:val="en-US" w:eastAsia="zh-CN"/>
        </w:rPr>
        <w:t xml:space="preserve"> 当事人应</w:t>
      </w:r>
      <w:r>
        <w:rPr>
          <w:rFonts w:hint="eastAsia" w:asciiTheme="minorEastAsia" w:hAnsiTheme="minorEastAsia" w:eastAsiaTheme="minorEastAsia" w:cstheme="minorEastAsia"/>
          <w:b w:val="0"/>
          <w:bCs/>
          <w:color w:val="auto"/>
          <w:sz w:val="24"/>
          <w:szCs w:val="24"/>
          <w:u w:val="none"/>
        </w:rPr>
        <w:t>提</w:t>
      </w:r>
      <w:r>
        <w:rPr>
          <w:rFonts w:hint="eastAsia" w:asciiTheme="minorEastAsia" w:hAnsiTheme="minorEastAsia" w:eastAsiaTheme="minorEastAsia" w:cstheme="minorEastAsia"/>
          <w:color w:val="auto"/>
          <w:sz w:val="24"/>
          <w:szCs w:val="24"/>
          <w:u w:val="none"/>
        </w:rPr>
        <w:t>交一式两份证据材料</w:t>
      </w:r>
      <w:r>
        <w:rPr>
          <w:rFonts w:hint="eastAsia" w:asciiTheme="minorEastAsia" w:hAnsiTheme="minorEastAsia" w:eastAsiaTheme="minorEastAsia" w:cstheme="minorEastAsia"/>
          <w:color w:val="auto"/>
          <w:sz w:val="24"/>
          <w:szCs w:val="24"/>
          <w:u w:val="none"/>
          <w:lang w:eastAsia="zh-CN"/>
        </w:rPr>
        <w:t>。</w:t>
      </w:r>
    </w:p>
    <w:p>
      <w:pPr>
        <w:numPr>
          <w:ilvl w:val="0"/>
          <w:numId w:val="0"/>
        </w:num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当事人书面声明其提供的材料仅供调解员查阅的，应当提交一式一份材料。</w:t>
      </w:r>
    </w:p>
    <w:p>
      <w:pPr>
        <w:numPr>
          <w:ilvl w:val="0"/>
          <w:numId w:val="0"/>
        </w:num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bCs/>
          <w:color w:val="auto"/>
          <w:sz w:val="24"/>
          <w:szCs w:val="24"/>
          <w:u w:val="none"/>
          <w:lang w:val="en-US" w:eastAsia="zh-CN"/>
        </w:rPr>
        <w:t>第十六条</w:t>
      </w:r>
      <w:r>
        <w:rPr>
          <w:rFonts w:hint="eastAsia" w:asciiTheme="minorEastAsia" w:hAnsiTheme="minorEastAsia" w:eastAsiaTheme="minorEastAsia" w:cstheme="minorEastAsia"/>
          <w:color w:val="auto"/>
          <w:sz w:val="24"/>
          <w:szCs w:val="24"/>
          <w:u w:val="none"/>
          <w:lang w:val="en-US" w:eastAsia="zh-CN"/>
        </w:rPr>
        <w:t xml:space="preserve">  调解程序开始前，</w:t>
      </w:r>
      <w:r>
        <w:rPr>
          <w:rFonts w:hint="eastAsia" w:asciiTheme="minorEastAsia" w:hAnsiTheme="minorEastAsia" w:eastAsiaTheme="minorEastAsia" w:cstheme="minorEastAsia"/>
          <w:color w:val="auto"/>
          <w:sz w:val="24"/>
          <w:szCs w:val="24"/>
          <w:u w:val="none"/>
        </w:rPr>
        <w:t>申请人未在本调解规则规定的期限内提交书面意见</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但</w:t>
      </w:r>
      <w:r>
        <w:rPr>
          <w:rFonts w:hint="eastAsia" w:asciiTheme="minorEastAsia" w:hAnsiTheme="minorEastAsia" w:eastAsiaTheme="minorEastAsia" w:cstheme="minorEastAsia"/>
          <w:color w:val="auto"/>
          <w:sz w:val="24"/>
          <w:szCs w:val="24"/>
          <w:u w:val="none"/>
        </w:rPr>
        <w:t>各方当事人已达成将相关争议提交</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的协议或者调解条款的，不影响调解程序进行</w:t>
      </w:r>
      <w:r>
        <w:rPr>
          <w:rFonts w:hint="eastAsia" w:asciiTheme="minorEastAsia" w:hAnsiTheme="minorEastAsia" w:eastAsiaTheme="minorEastAsia" w:cstheme="minorEastAsia"/>
          <w:color w:val="auto"/>
          <w:sz w:val="24"/>
          <w:szCs w:val="24"/>
          <w:u w:val="none"/>
          <w:lang w:eastAsia="zh-CN"/>
        </w:rPr>
        <w:t>。</w:t>
      </w:r>
    </w:p>
    <w:p>
      <w:pPr>
        <w:numPr>
          <w:ilvl w:val="0"/>
          <w:numId w:val="0"/>
        </w:num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申请人未在本调解规则规定的期限内提交书面意见，但仍按本调解规则参与调解活动的，视为接受调解。</w:t>
      </w:r>
    </w:p>
    <w:p>
      <w:pPr>
        <w:numPr>
          <w:ilvl w:val="0"/>
          <w:numId w:val="0"/>
        </w:num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调解程序开始前，申请人未在本规则规定的期限内明确表示接受调解的，</w:t>
      </w:r>
      <w:r>
        <w:rPr>
          <w:rFonts w:hint="eastAsia" w:asciiTheme="minorEastAsia" w:hAnsiTheme="minorEastAsia" w:eastAsiaTheme="minorEastAsia" w:cstheme="minorEastAsia"/>
          <w:color w:val="auto"/>
          <w:sz w:val="24"/>
          <w:szCs w:val="24"/>
          <w:u w:val="none"/>
          <w:lang w:val="en-US" w:eastAsia="zh-CN"/>
        </w:rPr>
        <w:t>或各方当事人</w:t>
      </w:r>
      <w:r>
        <w:rPr>
          <w:rFonts w:hint="eastAsia" w:asciiTheme="minorEastAsia" w:hAnsiTheme="minorEastAsia" w:eastAsiaTheme="minorEastAsia" w:cstheme="minorEastAsia"/>
          <w:color w:val="auto"/>
          <w:sz w:val="24"/>
          <w:szCs w:val="24"/>
          <w:u w:val="none"/>
        </w:rPr>
        <w:t>未达成将相关争议提交</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的协议或调解条款的，视为拒绝调解</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申请人在本规则规定的期限届满后方表示接受调解的，由</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决定调解</w:t>
      </w:r>
      <w:r>
        <w:rPr>
          <w:rFonts w:hint="eastAsia" w:asciiTheme="minorEastAsia" w:hAnsiTheme="minorEastAsia" w:eastAsiaTheme="minorEastAsia" w:cstheme="minorEastAsia"/>
          <w:color w:val="auto"/>
          <w:sz w:val="24"/>
          <w:szCs w:val="24"/>
          <w:u w:val="none"/>
          <w:lang w:val="en-US" w:eastAsia="zh-CN"/>
        </w:rPr>
        <w:t>程序</w:t>
      </w:r>
      <w:r>
        <w:rPr>
          <w:rFonts w:hint="eastAsia" w:asciiTheme="minorEastAsia" w:hAnsiTheme="minorEastAsia" w:eastAsiaTheme="minorEastAsia" w:cstheme="minorEastAsia"/>
          <w:color w:val="auto"/>
          <w:sz w:val="24"/>
          <w:szCs w:val="24"/>
          <w:u w:val="none"/>
        </w:rPr>
        <w:t>是否继续。</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第十</w:t>
      </w:r>
      <w:r>
        <w:rPr>
          <w:rFonts w:hint="eastAsia" w:asciiTheme="minorEastAsia" w:hAnsiTheme="minorEastAsia" w:eastAsiaTheme="minorEastAsia" w:cstheme="minorEastAsia"/>
          <w:b/>
          <w:color w:val="auto"/>
          <w:sz w:val="24"/>
          <w:szCs w:val="24"/>
          <w:u w:val="none"/>
          <w:lang w:val="en-US" w:eastAsia="zh-CN"/>
        </w:rPr>
        <w:t>七</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发送的书面文件</w:t>
      </w:r>
      <w:r>
        <w:rPr>
          <w:rFonts w:hint="eastAsia" w:asciiTheme="minorEastAsia" w:hAnsiTheme="minorEastAsia" w:eastAsiaTheme="minorEastAsia" w:cstheme="minorEastAsia"/>
          <w:color w:val="auto"/>
          <w:sz w:val="24"/>
          <w:szCs w:val="24"/>
          <w:u w:val="none"/>
          <w:lang w:val="en-US" w:eastAsia="zh-CN"/>
        </w:rPr>
        <w:t>及各项通知</w:t>
      </w:r>
      <w:r>
        <w:rPr>
          <w:rFonts w:hint="eastAsia" w:asciiTheme="minorEastAsia" w:hAnsiTheme="minorEastAsia" w:eastAsiaTheme="minorEastAsia" w:cstheme="minorEastAsia"/>
          <w:color w:val="auto"/>
          <w:sz w:val="24"/>
          <w:szCs w:val="24"/>
          <w:u w:val="none"/>
        </w:rPr>
        <w:t>，可以</w:t>
      </w:r>
      <w:r>
        <w:rPr>
          <w:rFonts w:hint="eastAsia" w:asciiTheme="minorEastAsia" w:hAnsiTheme="minorEastAsia" w:eastAsiaTheme="minorEastAsia" w:cstheme="minorEastAsia"/>
          <w:color w:val="auto"/>
          <w:sz w:val="24"/>
          <w:szCs w:val="24"/>
          <w:u w:val="none"/>
          <w:lang w:val="en-US" w:eastAsia="zh-CN"/>
        </w:rPr>
        <w:t>使用</w:t>
      </w:r>
      <w:r>
        <w:rPr>
          <w:rFonts w:hint="eastAsia" w:asciiTheme="minorEastAsia" w:hAnsiTheme="minorEastAsia" w:eastAsiaTheme="minorEastAsia" w:cstheme="minorEastAsia"/>
          <w:color w:val="auto"/>
          <w:sz w:val="24"/>
          <w:szCs w:val="24"/>
          <w:u w:val="none"/>
        </w:rPr>
        <w:t>邮寄、传真、电子邮件、短信、微信、电话等方式送达。</w:t>
      </w:r>
    </w:p>
    <w:p>
      <w:pPr>
        <w:keepNext w:val="0"/>
        <w:keepLines w:val="0"/>
        <w:pageBreakBefore w:val="0"/>
        <w:widowControl w:val="0"/>
        <w:kinsoku/>
        <w:wordWrap/>
        <w:overflowPunct/>
        <w:topLinePunct w:val="0"/>
        <w:autoSpaceDE/>
        <w:autoSpaceDN/>
        <w:bidi w:val="0"/>
        <w:adjustRightInd/>
        <w:snapToGrid/>
        <w:spacing w:before="581" w:beforeLines="100" w:line="560" w:lineRule="exact"/>
        <w:jc w:val="center"/>
        <w:textAlignment w:val="auto"/>
        <w:rPr>
          <w:rFonts w:hint="eastAsia" w:asciiTheme="minorEastAsia" w:hAnsiTheme="minorEastAsia" w:eastAsiaTheme="minorEastAsia" w:cstheme="minorEastAsia"/>
          <w:b/>
          <w:bCs/>
          <w:color w:val="auto"/>
          <w:sz w:val="24"/>
          <w:szCs w:val="24"/>
          <w:u w:val="none"/>
          <w:shd w:val="clear" w:color="auto" w:fill="auto"/>
          <w:lang w:val="en-US" w:eastAsia="zh-CN"/>
        </w:rPr>
      </w:pPr>
      <w:r>
        <w:rPr>
          <w:rFonts w:hint="eastAsia" w:asciiTheme="minorEastAsia" w:hAnsiTheme="minorEastAsia" w:eastAsiaTheme="minorEastAsia" w:cstheme="minorEastAsia"/>
          <w:b/>
          <w:bCs/>
          <w:color w:val="auto"/>
          <w:sz w:val="24"/>
          <w:szCs w:val="24"/>
          <w:u w:val="none"/>
        </w:rPr>
        <w:t>第三章</w:t>
      </w:r>
      <w:r>
        <w:rPr>
          <w:rFonts w:hint="eastAsia" w:asciiTheme="minorEastAsia" w:hAnsiTheme="minorEastAsia" w:eastAsiaTheme="minorEastAsia" w:cstheme="minorEastAsia"/>
          <w:b/>
          <w:bCs/>
          <w:color w:val="auto"/>
          <w:sz w:val="24"/>
          <w:szCs w:val="24"/>
          <w:u w:val="none"/>
          <w:lang w:val="en-US" w:eastAsia="zh-CN"/>
        </w:rPr>
        <w:t xml:space="preserve">  </w:t>
      </w:r>
      <w:r>
        <w:rPr>
          <w:rFonts w:hint="eastAsia" w:asciiTheme="minorEastAsia" w:hAnsiTheme="minorEastAsia" w:eastAsiaTheme="minorEastAsia" w:cstheme="minorEastAsia"/>
          <w:b/>
          <w:bCs/>
          <w:color w:val="auto"/>
          <w:sz w:val="24"/>
          <w:szCs w:val="24"/>
          <w:u w:val="none"/>
        </w:rPr>
        <w:t>调解</w:t>
      </w:r>
      <w:r>
        <w:rPr>
          <w:rFonts w:hint="eastAsia" w:asciiTheme="minorEastAsia" w:hAnsiTheme="minorEastAsia" w:eastAsiaTheme="minorEastAsia" w:cstheme="minorEastAsia"/>
          <w:b/>
          <w:bCs/>
          <w:color w:val="auto"/>
          <w:sz w:val="24"/>
          <w:szCs w:val="24"/>
          <w:u w:val="none"/>
          <w:shd w:val="clear" w:color="auto" w:fill="auto"/>
        </w:rPr>
        <w:t>费</w:t>
      </w:r>
      <w:r>
        <w:rPr>
          <w:rFonts w:hint="eastAsia" w:asciiTheme="minorEastAsia" w:hAnsiTheme="minorEastAsia" w:cstheme="minorEastAsia"/>
          <w:b/>
          <w:bCs/>
          <w:color w:val="auto"/>
          <w:sz w:val="24"/>
          <w:szCs w:val="24"/>
          <w:u w:val="none"/>
          <w:shd w:val="clear" w:color="auto" w:fill="auto"/>
          <w:lang w:val="en-US" w:eastAsia="zh-CN"/>
        </w:rPr>
        <w:t>用</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rPr>
        <w:t>第</w:t>
      </w:r>
      <w:r>
        <w:rPr>
          <w:rFonts w:hint="eastAsia" w:asciiTheme="minorEastAsia" w:hAnsiTheme="minorEastAsia" w:eastAsiaTheme="minorEastAsia" w:cstheme="minorEastAsia"/>
          <w:b/>
          <w:bCs/>
          <w:color w:val="auto"/>
          <w:sz w:val="24"/>
          <w:szCs w:val="24"/>
          <w:lang w:val="en-US" w:eastAsia="zh-CN"/>
        </w:rPr>
        <w:t>十八</w:t>
      </w:r>
      <w:r>
        <w:rPr>
          <w:rFonts w:hint="eastAsia" w:asciiTheme="minorEastAsia" w:hAnsiTheme="minorEastAsia" w:eastAsiaTheme="minorEastAsia" w:cstheme="minorEastAsia"/>
          <w:b/>
          <w:bCs/>
          <w:color w:val="auto"/>
          <w:sz w:val="24"/>
          <w:szCs w:val="24"/>
          <w:lang w:eastAsia="zh-CN"/>
        </w:rPr>
        <w:t>条</w:t>
      </w:r>
      <w:r>
        <w:rPr>
          <w:rFonts w:hint="eastAsia" w:asciiTheme="minorEastAsia" w:hAnsiTheme="minorEastAsia" w:eastAsiaTheme="minorEastAsia" w:cstheme="minorEastAsia"/>
          <w:b w:val="0"/>
          <w:bCs w:val="0"/>
          <w:color w:val="auto"/>
          <w:sz w:val="24"/>
          <w:szCs w:val="24"/>
          <w:lang w:eastAsia="zh-CN"/>
        </w:rPr>
        <w:t xml:space="preserve">  </w:t>
      </w:r>
      <w:r>
        <w:rPr>
          <w:rFonts w:hint="eastAsia" w:asciiTheme="minorEastAsia" w:hAnsiTheme="minorEastAsia" w:eastAsiaTheme="minorEastAsia" w:cstheme="minorEastAsia"/>
          <w:b w:val="0"/>
          <w:bCs w:val="0"/>
          <w:color w:val="auto"/>
          <w:sz w:val="24"/>
          <w:szCs w:val="24"/>
          <w:lang w:val="en-US" w:eastAsia="zh-CN"/>
        </w:rPr>
        <w:t>纠纷调解委员会收取的相关费用包括案件注册费、案件调解费。</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调解费用的收取和支出，应执行国家规定的会计制度，依法进行会计核算。</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纠纷调解委员会收取案件费用应以人民币为单位计算。纠纷调解委员会受理争议案件涉及外币的案件，应按照纠纷调解委员会书面通知当事人交纳案件费用当日的汇率折算成人民币后，计算实际应交纳的数额。</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第十九条</w:t>
      </w:r>
      <w:r>
        <w:rPr>
          <w:rFonts w:hint="eastAsia" w:asciiTheme="minorEastAsia" w:hAnsiTheme="minorEastAsia" w:eastAsiaTheme="minorEastAsia" w:cstheme="minorEastAsia"/>
          <w:b w:val="0"/>
          <w:bCs w:val="0"/>
          <w:color w:val="auto"/>
          <w:sz w:val="24"/>
          <w:szCs w:val="24"/>
          <w:lang w:val="en-US" w:eastAsia="zh-CN"/>
        </w:rPr>
        <w:t xml:space="preserve">  申请调解的一方或多方当事人在提交调解申请书之日起3日内按照争议金额交纳案件注册费。争议金额在100万元以下的，注册费为2000元；争议金额在100万元以上（含100万元）的，注册费为4000元。</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第二十条 </w:t>
      </w:r>
      <w:r>
        <w:rPr>
          <w:rFonts w:hint="eastAsia" w:asciiTheme="minorEastAsia" w:hAnsiTheme="minorEastAsia" w:eastAsiaTheme="minorEastAsia" w:cstheme="minorEastAsia"/>
          <w:b w:val="0"/>
          <w:bCs w:val="0"/>
          <w:color w:val="auto"/>
          <w:sz w:val="24"/>
          <w:szCs w:val="24"/>
          <w:lang w:val="en-US" w:eastAsia="zh-CN"/>
        </w:rPr>
        <w:t xml:space="preserve"> 调解费一般以争议金额为基数计算。</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争议金额以当事人调解申请书中的具体请求数额为准，请求数额与实际争议金额不一致的，以实际争议金额为准；案件没有争议金额或调解时争议金额未确定时，由纠纷调解委员会根据案件的复杂程度、争议所涉及权益的具体情况以及其他有关因素，综合考虑决定收费数额。</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第二十</w:t>
      </w:r>
      <w:r>
        <w:rPr>
          <w:rFonts w:hint="eastAsia" w:asciiTheme="minorEastAsia" w:hAnsiTheme="minorEastAsia" w:cstheme="minorEastAsia"/>
          <w:b/>
          <w:bCs/>
          <w:color w:val="auto"/>
          <w:sz w:val="24"/>
          <w:szCs w:val="24"/>
          <w:lang w:val="en-US" w:eastAsia="zh-CN"/>
        </w:rPr>
        <w:t>一</w:t>
      </w:r>
      <w:r>
        <w:rPr>
          <w:rFonts w:hint="eastAsia" w:asciiTheme="minorEastAsia" w:hAnsiTheme="minorEastAsia" w:eastAsiaTheme="minorEastAsia" w:cstheme="minorEastAsia"/>
          <w:b/>
          <w:bCs/>
          <w:color w:val="auto"/>
          <w:sz w:val="24"/>
          <w:szCs w:val="24"/>
          <w:lang w:val="en-US" w:eastAsia="zh-CN"/>
        </w:rPr>
        <w:t xml:space="preserve">条 </w:t>
      </w:r>
      <w:r>
        <w:rPr>
          <w:rFonts w:hint="eastAsia" w:asciiTheme="minorEastAsia" w:hAnsiTheme="minorEastAsia" w:eastAsiaTheme="minorEastAsia" w:cstheme="minorEastAsia"/>
          <w:b w:val="0"/>
          <w:bCs w:val="0"/>
          <w:color w:val="auto"/>
          <w:sz w:val="24"/>
          <w:szCs w:val="24"/>
          <w:lang w:eastAsia="zh-CN"/>
        </w:rPr>
        <w:t xml:space="preserve"> </w:t>
      </w:r>
      <w:r>
        <w:rPr>
          <w:rFonts w:hint="eastAsia" w:asciiTheme="minorEastAsia" w:hAnsiTheme="minorEastAsia" w:eastAsiaTheme="minorEastAsia" w:cstheme="minorEastAsia"/>
          <w:b w:val="0"/>
          <w:bCs w:val="0"/>
          <w:color w:val="auto"/>
          <w:sz w:val="24"/>
          <w:szCs w:val="24"/>
          <w:lang w:val="en-US" w:eastAsia="zh-CN"/>
        </w:rPr>
        <w:t>案件调解费按照争议金额分段计算交纳。</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当事人自行申请的案件，争议金额在100万元以下的部分，调解费为7000元；案件争议金额在100万元以上（含100万元）的部分，</w:t>
      </w:r>
      <w:r>
        <w:rPr>
          <w:rFonts w:hint="eastAsia" w:asciiTheme="minorEastAsia" w:hAnsiTheme="minorEastAsia" w:eastAsiaTheme="minorEastAsia" w:cstheme="minorEastAsia"/>
          <w:b w:val="0"/>
          <w:bCs w:val="0"/>
          <w:color w:val="auto"/>
          <w:sz w:val="24"/>
          <w:szCs w:val="24"/>
          <w:lang w:val="en-US" w:eastAsia="zh-CN"/>
        </w:rPr>
        <w:t>按</w:t>
      </w:r>
      <w:r>
        <w:rPr>
          <w:rFonts w:hint="eastAsia" w:asciiTheme="minorEastAsia" w:hAnsiTheme="minorEastAsia" w:eastAsiaTheme="minorEastAsia" w:cstheme="minorEastAsia"/>
          <w:b w:val="0"/>
          <w:bCs w:val="0"/>
          <w:color w:val="auto"/>
          <w:sz w:val="24"/>
          <w:szCs w:val="24"/>
          <w:lang w:eastAsia="zh-CN"/>
        </w:rPr>
        <w:t>照人民法院诉讼收费标准减半收取；人民法院、仲裁机构委派调解的案件，按照委派人民法院诉讼收费标准或仲裁机构相应收费标准减半收取。</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lang w:val="en-US" w:eastAsia="zh-CN"/>
        </w:rPr>
        <w:t>由</w:t>
      </w:r>
      <w:r>
        <w:rPr>
          <w:rFonts w:hint="eastAsia" w:asciiTheme="minorEastAsia" w:hAnsiTheme="minorEastAsia" w:eastAsiaTheme="minorEastAsia" w:cstheme="minorEastAsia"/>
          <w:b w:val="0"/>
          <w:bCs w:val="0"/>
          <w:color w:val="auto"/>
          <w:sz w:val="24"/>
          <w:szCs w:val="24"/>
          <w:lang w:eastAsia="zh-CN"/>
        </w:rPr>
        <w:t>当事人自行申请</w:t>
      </w:r>
      <w:r>
        <w:rPr>
          <w:rFonts w:hint="eastAsia" w:asciiTheme="minorEastAsia" w:hAnsiTheme="minorEastAsia" w:eastAsiaTheme="minorEastAsia" w:cstheme="minorEastAsia"/>
          <w:b w:val="0"/>
          <w:bCs w:val="0"/>
          <w:color w:val="auto"/>
          <w:sz w:val="24"/>
          <w:szCs w:val="24"/>
          <w:lang w:val="en-US" w:eastAsia="zh-CN"/>
        </w:rPr>
        <w:t>的</w:t>
      </w:r>
      <w:r>
        <w:rPr>
          <w:rFonts w:hint="eastAsia" w:asciiTheme="minorEastAsia" w:hAnsiTheme="minorEastAsia" w:eastAsiaTheme="minorEastAsia" w:cstheme="minorEastAsia"/>
          <w:b w:val="0"/>
          <w:bCs w:val="0"/>
          <w:color w:val="auto"/>
          <w:sz w:val="24"/>
          <w:szCs w:val="24"/>
          <w:lang w:eastAsia="zh-CN"/>
        </w:rPr>
        <w:t>案件，调解费</w:t>
      </w:r>
      <w:r>
        <w:rPr>
          <w:rFonts w:hint="eastAsia" w:asciiTheme="minorEastAsia" w:hAnsiTheme="minorEastAsia" w:eastAsiaTheme="minorEastAsia" w:cstheme="minorEastAsia"/>
          <w:b w:val="0"/>
          <w:bCs w:val="0"/>
          <w:color w:val="auto"/>
          <w:sz w:val="24"/>
          <w:szCs w:val="24"/>
          <w:lang w:val="en-US" w:eastAsia="zh-CN"/>
        </w:rPr>
        <w:t>用</w:t>
      </w:r>
      <w:r>
        <w:rPr>
          <w:rFonts w:hint="eastAsia" w:asciiTheme="minorEastAsia" w:hAnsiTheme="minorEastAsia" w:eastAsiaTheme="minorEastAsia" w:cstheme="minorEastAsia"/>
          <w:b w:val="0"/>
          <w:bCs w:val="0"/>
          <w:color w:val="auto"/>
          <w:sz w:val="24"/>
          <w:szCs w:val="24"/>
          <w:lang w:eastAsia="zh-CN"/>
        </w:rPr>
        <w:t>的计算方法参见纠纷调解</w:t>
      </w:r>
      <w:r>
        <w:rPr>
          <w:rFonts w:hint="eastAsia" w:asciiTheme="minorEastAsia" w:hAnsiTheme="minorEastAsia" w:eastAsiaTheme="minorEastAsia" w:cstheme="minorEastAsia"/>
          <w:b w:val="0"/>
          <w:bCs w:val="0"/>
          <w:color w:val="auto"/>
          <w:sz w:val="24"/>
          <w:szCs w:val="24"/>
          <w:lang w:val="en-US" w:eastAsia="zh-CN"/>
        </w:rPr>
        <w:t>委员会</w:t>
      </w:r>
      <w:r>
        <w:rPr>
          <w:rFonts w:hint="eastAsia" w:asciiTheme="minorEastAsia" w:hAnsiTheme="minorEastAsia" w:eastAsiaTheme="minorEastAsia" w:cstheme="minorEastAsia"/>
          <w:b w:val="0"/>
          <w:bCs w:val="0"/>
          <w:color w:val="auto"/>
          <w:sz w:val="24"/>
          <w:szCs w:val="24"/>
          <w:lang w:eastAsia="zh-CN"/>
        </w:rPr>
        <w:t>收费标准参考表（附</w:t>
      </w:r>
      <w:r>
        <w:rPr>
          <w:rFonts w:hint="eastAsia" w:asciiTheme="minorEastAsia" w:hAnsiTheme="minorEastAsia" w:eastAsiaTheme="minorEastAsia" w:cstheme="minorEastAsia"/>
          <w:b w:val="0"/>
          <w:bCs w:val="0"/>
          <w:color w:val="auto"/>
          <w:sz w:val="24"/>
          <w:szCs w:val="24"/>
          <w:lang w:val="en-US" w:eastAsia="zh-CN"/>
        </w:rPr>
        <w:t>件</w:t>
      </w:r>
      <w:r>
        <w:rPr>
          <w:rFonts w:hint="eastAsia" w:asciiTheme="minorEastAsia" w:hAnsiTheme="minorEastAsia" w:cstheme="minorEastAsia"/>
          <w:b w:val="0"/>
          <w:bCs w:val="0"/>
          <w:color w:val="auto"/>
          <w:sz w:val="24"/>
          <w:szCs w:val="24"/>
          <w:lang w:val="en-US" w:eastAsia="zh-CN"/>
        </w:rPr>
        <w:t>3</w:t>
      </w:r>
      <w:r>
        <w:rPr>
          <w:rFonts w:hint="eastAsia" w:asciiTheme="minorEastAsia" w:hAnsiTheme="minorEastAsia" w:eastAsiaTheme="minorEastAsia" w:cstheme="minorEastAsia"/>
          <w:b w:val="0"/>
          <w:bCs w:val="0"/>
          <w:color w:val="auto"/>
          <w:sz w:val="24"/>
          <w:szCs w:val="24"/>
          <w:lang w:val="en-US" w:eastAsia="zh-CN"/>
        </w:rPr>
        <w:t>）</w:t>
      </w:r>
      <w:r>
        <w:rPr>
          <w:rFonts w:hint="eastAsia" w:asciiTheme="minorEastAsia" w:hAnsiTheme="minorEastAsia" w:eastAsiaTheme="minorEastAsia" w:cstheme="minorEastAsia"/>
          <w:b w:val="0"/>
          <w:bCs w:val="0"/>
          <w:color w:val="auto"/>
          <w:sz w:val="24"/>
          <w:szCs w:val="24"/>
          <w:lang w:eastAsia="zh-CN"/>
        </w:rPr>
        <w:t>。</w:t>
      </w:r>
    </w:p>
    <w:p>
      <w:pPr>
        <w:widowControl/>
        <w:spacing w:line="560" w:lineRule="exact"/>
        <w:ind w:firstLine="472" w:firstLineChars="200"/>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b/>
          <w:bCs/>
          <w:color w:val="auto"/>
          <w:sz w:val="24"/>
          <w:szCs w:val="24"/>
          <w:lang w:val="en-US" w:eastAsia="zh-CN"/>
        </w:rPr>
        <w:t>第二十</w:t>
      </w:r>
      <w:r>
        <w:rPr>
          <w:rFonts w:hint="eastAsia" w:asciiTheme="minorEastAsia" w:hAnsi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val="en-US" w:eastAsia="zh-CN"/>
        </w:rPr>
        <w:t xml:space="preserve">条 </w:t>
      </w:r>
      <w:r>
        <w:rPr>
          <w:rFonts w:hint="eastAsia" w:asciiTheme="minorEastAsia" w:hAnsiTheme="minorEastAsia" w:eastAsiaTheme="minorEastAsia" w:cstheme="minorEastAsia"/>
          <w:b w:val="0"/>
          <w:bCs w:val="0"/>
          <w:color w:val="auto"/>
          <w:sz w:val="24"/>
          <w:szCs w:val="24"/>
          <w:lang w:eastAsia="zh-CN"/>
        </w:rPr>
        <w:t xml:space="preserve"> 当事人自行申请纠纷调解的案件，调解不成功或当事人申请终止调解程序的，调解费</w:t>
      </w:r>
      <w:r>
        <w:rPr>
          <w:rFonts w:hint="eastAsia" w:asciiTheme="minorEastAsia" w:hAnsiTheme="minorEastAsia" w:eastAsiaTheme="minorEastAsia" w:cstheme="minorEastAsia"/>
          <w:b w:val="0"/>
          <w:bCs w:val="0"/>
          <w:color w:val="auto"/>
          <w:sz w:val="24"/>
          <w:szCs w:val="24"/>
          <w:lang w:val="en-US" w:eastAsia="zh-CN"/>
        </w:rPr>
        <w:t>减半收取</w:t>
      </w:r>
      <w:r>
        <w:rPr>
          <w:rFonts w:hint="eastAsia" w:asciiTheme="minorEastAsia" w:hAnsiTheme="minorEastAsia" w:eastAsiaTheme="minorEastAsia" w:cstheme="minorEastAsia"/>
          <w:b w:val="0"/>
          <w:bCs w:val="0"/>
          <w:color w:val="auto"/>
          <w:sz w:val="24"/>
          <w:szCs w:val="24"/>
          <w:lang w:eastAsia="zh-CN"/>
        </w:rPr>
        <w:t>，注册费不予退还</w:t>
      </w:r>
      <w:r>
        <w:rPr>
          <w:rFonts w:hint="eastAsia" w:asciiTheme="minorEastAsia" w:hAnsi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z w:val="24"/>
          <w:szCs w:val="24"/>
          <w:lang w:val="en-US" w:eastAsia="zh-CN"/>
        </w:rPr>
        <w:t>由</w:t>
      </w:r>
      <w:r>
        <w:rPr>
          <w:rFonts w:hint="eastAsia" w:asciiTheme="minorEastAsia" w:hAnsiTheme="minorEastAsia" w:eastAsiaTheme="minorEastAsia" w:cstheme="minorEastAsia"/>
          <w:b w:val="0"/>
          <w:bCs w:val="0"/>
          <w:color w:val="auto"/>
          <w:sz w:val="24"/>
          <w:szCs w:val="24"/>
          <w:lang w:eastAsia="zh-CN"/>
        </w:rPr>
        <w:t>人民法院、仲裁</w:t>
      </w:r>
      <w:r>
        <w:rPr>
          <w:rFonts w:hint="eastAsia" w:asciiTheme="minorEastAsia" w:hAnsiTheme="minorEastAsia" w:eastAsiaTheme="minorEastAsia" w:cstheme="minorEastAsia"/>
          <w:b w:val="0"/>
          <w:bCs w:val="0"/>
          <w:color w:val="auto"/>
          <w:sz w:val="24"/>
          <w:szCs w:val="24"/>
        </w:rPr>
        <w:t>机构委托</w:t>
      </w:r>
      <w:r>
        <w:rPr>
          <w:rFonts w:hint="eastAsia" w:asciiTheme="minorEastAsia" w:hAnsiTheme="minorEastAsia" w:eastAsia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z w:val="24"/>
          <w:szCs w:val="24"/>
        </w:rPr>
        <w:t>委派调解的案件，不收取注册费</w:t>
      </w:r>
      <w:r>
        <w:rPr>
          <w:rFonts w:hint="eastAsia" w:asciiTheme="minorEastAsia" w:hAnsi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z w:val="24"/>
          <w:szCs w:val="24"/>
        </w:rPr>
        <w:t>案件调解不成的，不向当事人收取调解费。</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第二十三条 </w:t>
      </w:r>
      <w:r>
        <w:rPr>
          <w:rFonts w:hint="eastAsia" w:asciiTheme="minorEastAsia" w:hAnsiTheme="minorEastAsia" w:eastAsiaTheme="minorEastAsia" w:cstheme="minorEastAsia"/>
          <w:b w:val="0"/>
          <w:bCs w:val="0"/>
          <w:color w:val="auto"/>
          <w:sz w:val="24"/>
          <w:szCs w:val="24"/>
          <w:lang w:val="en-US" w:eastAsia="zh-CN"/>
        </w:rPr>
        <w:t xml:space="preserve"> 各方当事人同意调解的，自收到纠纷调解委员会发送的预受理通知之日起十日内，按照纠纷调解委员会规定的收费标准预交调解费。</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bookmarkStart w:id="4" w:name="_Hlk2947447"/>
      <w:r>
        <w:rPr>
          <w:rFonts w:hint="eastAsia" w:asciiTheme="minorEastAsia" w:hAnsiTheme="minorEastAsia" w:eastAsiaTheme="minorEastAsia" w:cstheme="minorEastAsia"/>
          <w:b w:val="0"/>
          <w:bCs w:val="0"/>
          <w:color w:val="auto"/>
          <w:sz w:val="24"/>
          <w:szCs w:val="24"/>
          <w:lang w:val="en-US" w:eastAsia="zh-CN"/>
        </w:rPr>
        <w:t>当事人对调解相关费用的承担比例有约定的，按其约定承担；无约定的，由各方当事人协商承担；协商不成的，由调解员根据案情和调解结果，确定当事人承担具体比例。</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未按期</w:t>
      </w:r>
      <w:r>
        <w:rPr>
          <w:rFonts w:hint="eastAsia" w:asciiTheme="minorEastAsia" w:hAnsiTheme="minorEastAsia" w:cstheme="minorEastAsia"/>
          <w:b w:val="0"/>
          <w:bCs w:val="0"/>
          <w:color w:val="auto"/>
          <w:sz w:val="24"/>
          <w:szCs w:val="24"/>
          <w:lang w:val="en-US" w:eastAsia="zh-CN"/>
        </w:rPr>
        <w:t>交纳</w:t>
      </w:r>
      <w:r>
        <w:rPr>
          <w:rFonts w:hint="eastAsia" w:asciiTheme="minorEastAsia" w:hAnsiTheme="minorEastAsia" w:eastAsiaTheme="minorEastAsia" w:cstheme="minorEastAsia"/>
          <w:b w:val="0"/>
          <w:bCs w:val="0"/>
          <w:color w:val="auto"/>
          <w:sz w:val="24"/>
          <w:szCs w:val="24"/>
          <w:lang w:val="en-US" w:eastAsia="zh-CN"/>
        </w:rPr>
        <w:t>调解费的，视为不同意调解，纠纷调解委员会退还有关资料。</w:t>
      </w:r>
      <w:bookmarkEnd w:id="4"/>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第二十四条</w:t>
      </w:r>
      <w:r>
        <w:rPr>
          <w:rFonts w:hint="eastAsia" w:asciiTheme="minorEastAsia" w:hAnsiTheme="minorEastAsia" w:eastAsiaTheme="minorEastAsia" w:cstheme="minorEastAsia"/>
          <w:b w:val="0"/>
          <w:bCs w:val="0"/>
          <w:color w:val="auto"/>
          <w:sz w:val="24"/>
          <w:szCs w:val="24"/>
          <w:lang w:val="en-US" w:eastAsia="zh-CN"/>
        </w:rPr>
        <w:t xml:space="preserve">  当事人需要聘请调解员以外的行业专家参与调解工作的，或者需委托造价咨询机构对涉及工程造价定量问题进行鉴定的，由当事人承担相应费用。</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当事人认为确有必要实地调查并经调解员及纠纷调解委员会同意的，由当事人承担相应的差旅费用。</w:t>
      </w:r>
    </w:p>
    <w:p>
      <w:pPr>
        <w:widowControl/>
        <w:spacing w:line="560" w:lineRule="exact"/>
        <w:ind w:firstLine="472"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第二十</w:t>
      </w:r>
      <w:r>
        <w:rPr>
          <w:rFonts w:hint="eastAsia" w:asciiTheme="minorEastAsia" w:hAnsiTheme="minorEastAsia" w:cstheme="minorEastAsia"/>
          <w:b/>
          <w:bCs/>
          <w:color w:val="auto"/>
          <w:sz w:val="24"/>
          <w:szCs w:val="24"/>
          <w:lang w:val="en-US" w:eastAsia="zh-CN"/>
        </w:rPr>
        <w:t>五</w:t>
      </w:r>
      <w:r>
        <w:rPr>
          <w:rFonts w:hint="eastAsia" w:asciiTheme="minorEastAsia" w:hAnsiTheme="minorEastAsia" w:eastAsiaTheme="minorEastAsia" w:cstheme="minorEastAsia"/>
          <w:b/>
          <w:bCs/>
          <w:color w:val="auto"/>
          <w:sz w:val="24"/>
          <w:szCs w:val="24"/>
          <w:lang w:val="en-US" w:eastAsia="zh-CN"/>
        </w:rPr>
        <w:t>条</w:t>
      </w:r>
      <w:r>
        <w:rPr>
          <w:rFonts w:hint="eastAsia" w:asciiTheme="minorEastAsia" w:hAnsiTheme="minorEastAsia" w:eastAsiaTheme="minorEastAsia" w:cstheme="minorEastAsia"/>
          <w:b w:val="0"/>
          <w:bCs w:val="0"/>
          <w:color w:val="auto"/>
          <w:sz w:val="24"/>
          <w:szCs w:val="24"/>
          <w:lang w:val="en-US" w:eastAsia="zh-CN"/>
        </w:rPr>
        <w:t xml:space="preserve">  调解案件受理后，当事人双方选定或纠纷调解委员会指定调解员前，当事人一方或各方不同意继续调解的，退还全部调解费；当事人各方选定或纠纷调解委员会指定调解员后，达成调解协议前，不同意继续调解的，调解费用减半收取；达成调解协议后，不再退还调解费。</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r>
        <w:rPr>
          <w:rFonts w:hint="eastAsia" w:asciiTheme="minorEastAsia" w:hAnsiTheme="minorEastAsia" w:eastAsiaTheme="minorEastAsia" w:cstheme="minorEastAsia"/>
          <w:b/>
          <w:bCs/>
          <w:color w:val="auto"/>
          <w:sz w:val="24"/>
          <w:szCs w:val="24"/>
          <w:u w:val="none"/>
        </w:rPr>
        <w:t>第四章  调解员组成</w:t>
      </w:r>
    </w:p>
    <w:p>
      <w:pPr>
        <w:spacing w:line="560" w:lineRule="exact"/>
        <w:ind w:firstLine="472" w:firstLineChars="200"/>
        <w:rPr>
          <w:rFonts w:hint="eastAsia" w:asciiTheme="minorEastAsia" w:hAnsiTheme="minorEastAsia" w:eastAsiaTheme="minorEastAsia" w:cstheme="minorEastAsia"/>
          <w:b/>
          <w:bCs/>
          <w:color w:val="auto"/>
          <w:sz w:val="24"/>
          <w:szCs w:val="24"/>
          <w:u w:val="none"/>
          <w:lang w:val="en-US" w:eastAsia="zh-CN"/>
        </w:rPr>
      </w:pPr>
      <w:r>
        <w:rPr>
          <w:rFonts w:hint="eastAsia" w:asciiTheme="minorEastAsia" w:hAnsiTheme="minorEastAsia" w:eastAsiaTheme="minorEastAsia" w:cstheme="minorEastAsia"/>
          <w:b/>
          <w:bCs/>
          <w:color w:val="auto"/>
          <w:sz w:val="24"/>
          <w:szCs w:val="24"/>
          <w:u w:val="none"/>
          <w:lang w:val="en-US" w:eastAsia="zh-CN"/>
        </w:rPr>
        <w:t>第</w:t>
      </w:r>
      <w:r>
        <w:rPr>
          <w:rFonts w:hint="eastAsia" w:asciiTheme="minorEastAsia" w:hAnsiTheme="minorEastAsia" w:cstheme="minorEastAsia"/>
          <w:b/>
          <w:bCs/>
          <w:color w:val="auto"/>
          <w:sz w:val="24"/>
          <w:szCs w:val="24"/>
          <w:u w:val="none"/>
          <w:lang w:val="en-US" w:eastAsia="zh-CN"/>
        </w:rPr>
        <w:t>二十六</w:t>
      </w:r>
      <w:r>
        <w:rPr>
          <w:rFonts w:hint="eastAsia" w:asciiTheme="minorEastAsia" w:hAnsiTheme="minorEastAsia" w:eastAsiaTheme="minorEastAsia" w:cstheme="minorEastAsia"/>
          <w:b/>
          <w:bCs/>
          <w:color w:val="auto"/>
          <w:sz w:val="24"/>
          <w:szCs w:val="24"/>
          <w:u w:val="none"/>
          <w:lang w:val="en-US" w:eastAsia="zh-CN"/>
        </w:rPr>
        <w:t>条</w:t>
      </w:r>
      <w:r>
        <w:rPr>
          <w:rFonts w:hint="eastAsia" w:asciiTheme="minorEastAsia" w:hAnsiTheme="minorEastAsia" w:eastAsiaTheme="minorEastAsia" w:cstheme="minorEastAsia"/>
          <w:color w:val="auto"/>
          <w:sz w:val="24"/>
          <w:szCs w:val="24"/>
          <w:u w:val="none"/>
          <w:lang w:val="en-US" w:eastAsia="zh-CN"/>
        </w:rPr>
        <w:t xml:space="preserve">  一般情况下，调解由3至5名调解员进行，由当事人商议选定或由纠纷调解委员会主任指定一名调解员担任组长，当事</w:t>
      </w:r>
      <w:r>
        <w:rPr>
          <w:rFonts w:hint="eastAsia" w:asciiTheme="minorEastAsia" w:hAnsiTheme="minorEastAsia" w:eastAsiaTheme="minorEastAsia" w:cstheme="minorEastAsia"/>
          <w:color w:val="auto"/>
          <w:sz w:val="24"/>
          <w:szCs w:val="24"/>
          <w:u w:val="none"/>
        </w:rPr>
        <w:t>人另有约定</w:t>
      </w:r>
      <w:r>
        <w:rPr>
          <w:rFonts w:hint="eastAsia" w:asciiTheme="minorEastAsia" w:hAnsiTheme="minorEastAsia" w:eastAsiaTheme="minorEastAsia" w:cstheme="minorEastAsia"/>
          <w:color w:val="auto"/>
          <w:sz w:val="24"/>
          <w:szCs w:val="24"/>
          <w:u w:val="none"/>
          <w:lang w:val="en-US" w:eastAsia="zh-CN"/>
        </w:rPr>
        <w:t>的除外</w:t>
      </w:r>
      <w:r>
        <w:rPr>
          <w:rFonts w:hint="eastAsia" w:asciiTheme="minorEastAsia" w:hAnsiTheme="minorEastAsia" w:eastAsiaTheme="minorEastAsia" w:cstheme="minorEastAsia"/>
          <w:color w:val="auto"/>
          <w:sz w:val="24"/>
          <w:szCs w:val="24"/>
          <w:u w:val="none"/>
          <w:lang w:eastAsia="zh-CN"/>
        </w:rPr>
        <w:t>。</w:t>
      </w:r>
    </w:p>
    <w:p>
      <w:pPr>
        <w:spacing w:line="560" w:lineRule="exact"/>
        <w:ind w:firstLine="472" w:firstLineChars="200"/>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rPr>
        <w:t>当事人可从</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lang w:val="en-US" w:eastAsia="zh-CN"/>
        </w:rPr>
        <w:t>发送的纠纷调解委员会专家库（见附件</w:t>
      </w:r>
      <w:r>
        <w:rPr>
          <w:rFonts w:hint="eastAsia" w:asciiTheme="minorEastAsia" w:hAnsi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rPr>
        <w:t>中选择调解员；也可</w:t>
      </w:r>
      <w:r>
        <w:rPr>
          <w:rFonts w:hint="eastAsia" w:asciiTheme="minorEastAsia" w:hAnsiTheme="minorEastAsia" w:eastAsiaTheme="minorEastAsia" w:cstheme="minorEastAsia"/>
          <w:color w:val="auto"/>
          <w:sz w:val="24"/>
          <w:szCs w:val="24"/>
          <w:u w:val="none"/>
          <w:lang w:val="en-US" w:eastAsia="zh-CN"/>
        </w:rPr>
        <w:t>将</w:t>
      </w:r>
      <w:r>
        <w:rPr>
          <w:rFonts w:hint="eastAsia" w:asciiTheme="minorEastAsia" w:hAnsiTheme="minorEastAsia" w:eastAsiaTheme="minorEastAsia" w:cstheme="minorEastAsia"/>
          <w:color w:val="auto"/>
          <w:sz w:val="24"/>
          <w:szCs w:val="24"/>
          <w:u w:val="none"/>
        </w:rPr>
        <w:t>调解员选择条件</w:t>
      </w:r>
      <w:r>
        <w:rPr>
          <w:rFonts w:hint="eastAsia" w:asciiTheme="minorEastAsia" w:hAnsiTheme="minorEastAsia" w:eastAsiaTheme="minorEastAsia" w:cstheme="minorEastAsia"/>
          <w:color w:val="auto"/>
          <w:sz w:val="24"/>
          <w:szCs w:val="24"/>
          <w:u w:val="none"/>
          <w:lang w:val="en-US" w:eastAsia="zh-CN"/>
        </w:rPr>
        <w:t>提报</w:t>
      </w:r>
      <w:r>
        <w:rPr>
          <w:rFonts w:hint="eastAsia" w:asciiTheme="minorEastAsia" w:hAnsiTheme="minorEastAsia" w:eastAsiaTheme="minorEastAsia" w:cstheme="minorEastAsia"/>
          <w:color w:val="auto"/>
          <w:sz w:val="24"/>
          <w:szCs w:val="24"/>
          <w:u w:val="none"/>
          <w:lang w:eastAsia="zh-CN"/>
        </w:rPr>
        <w:t>纠纷调解委员</w:t>
      </w:r>
      <w:r>
        <w:rPr>
          <w:rFonts w:hint="eastAsia" w:asciiTheme="minorEastAsia" w:hAnsiTheme="minorEastAsia" w:eastAsiaTheme="minorEastAsia" w:cstheme="minorEastAsia"/>
          <w:color w:val="auto"/>
          <w:sz w:val="24"/>
          <w:szCs w:val="24"/>
          <w:u w:val="none"/>
          <w:lang w:val="en-US" w:eastAsia="zh-CN"/>
        </w:rPr>
        <w:t>会</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由纠纷调解委员会主任指定</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对国有资金为主的建设项目，必须</w:t>
      </w:r>
      <w:r>
        <w:rPr>
          <w:rFonts w:hint="eastAsia" w:asciiTheme="minorEastAsia" w:hAnsiTheme="minorEastAsia" w:eastAsiaTheme="minorEastAsia" w:cstheme="minorEastAsia"/>
          <w:color w:val="auto"/>
          <w:sz w:val="24"/>
          <w:szCs w:val="24"/>
          <w:u w:val="none"/>
          <w:lang w:val="en-US" w:eastAsia="zh-CN"/>
        </w:rPr>
        <w:t>由当事人在纠纷调解委员会专家库中选择调解员；若有需要，纠纷调解委员会可以邀请负责建设项目的财政、审计等人员参与调解。</w:t>
      </w:r>
    </w:p>
    <w:p>
      <w:pPr>
        <w:spacing w:line="560" w:lineRule="exact"/>
        <w:ind w:firstLine="472" w:firstLineChars="200"/>
        <w:rPr>
          <w:rFonts w:hint="eastAsia" w:asciiTheme="minorEastAsia" w:hAnsiTheme="minorEastAsia" w:eastAsiaTheme="minorEastAsia" w:cstheme="minorEastAsia"/>
          <w:color w:val="auto"/>
          <w:sz w:val="24"/>
          <w:szCs w:val="24"/>
          <w:u w:val="none"/>
          <w:lang w:eastAsia="zh-CN"/>
        </w:rPr>
      </w:pPr>
      <w:r>
        <w:rPr>
          <w:rFonts w:hint="eastAsia" w:asciiTheme="minorEastAsia" w:hAnsiTheme="minorEastAsia" w:eastAsiaTheme="minorEastAsia" w:cstheme="minorEastAsia"/>
          <w:color w:val="auto"/>
          <w:sz w:val="24"/>
          <w:szCs w:val="24"/>
          <w:u w:val="none"/>
          <w:lang w:val="en-US" w:eastAsia="zh-CN"/>
        </w:rPr>
        <w:t>当事人应至少在纠纷调解委员会专家库中选定一名调解员</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也可</w:t>
      </w:r>
      <w:r>
        <w:rPr>
          <w:rFonts w:hint="eastAsia" w:asciiTheme="minorEastAsia" w:hAnsiTheme="minorEastAsia" w:eastAsiaTheme="minorEastAsia" w:cstheme="minorEastAsia"/>
          <w:color w:val="auto"/>
          <w:sz w:val="24"/>
          <w:szCs w:val="24"/>
          <w:u w:val="none"/>
          <w:lang w:val="en-US" w:eastAsia="zh-CN"/>
        </w:rPr>
        <w:t>经</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lang w:val="en-US" w:eastAsia="zh-CN"/>
        </w:rPr>
        <w:t>同意后</w:t>
      </w:r>
      <w:r>
        <w:rPr>
          <w:rFonts w:hint="eastAsia" w:asciiTheme="minorEastAsia" w:hAnsiTheme="minorEastAsia" w:eastAsiaTheme="minorEastAsia" w:cstheme="minorEastAsia"/>
          <w:color w:val="auto"/>
          <w:sz w:val="24"/>
          <w:szCs w:val="24"/>
          <w:u w:val="none"/>
        </w:rPr>
        <w:t>从其他调解组织选择调解员</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当事人从其他调解组织选定调解员的，应</w:t>
      </w:r>
      <w:r>
        <w:rPr>
          <w:rFonts w:hint="eastAsia" w:asciiTheme="minorEastAsia" w:hAnsiTheme="minorEastAsia" w:eastAsiaTheme="minorEastAsia" w:cstheme="minorEastAsia"/>
          <w:color w:val="auto"/>
          <w:sz w:val="24"/>
          <w:szCs w:val="24"/>
          <w:u w:val="none"/>
          <w:lang w:val="en-US" w:eastAsia="zh-CN"/>
        </w:rPr>
        <w:t>提前</w:t>
      </w:r>
      <w:r>
        <w:rPr>
          <w:rFonts w:hint="eastAsia" w:asciiTheme="minorEastAsia" w:hAnsiTheme="minorEastAsia" w:eastAsiaTheme="minorEastAsia" w:cstheme="minorEastAsia"/>
          <w:color w:val="auto"/>
          <w:sz w:val="24"/>
          <w:szCs w:val="24"/>
          <w:u w:val="none"/>
        </w:rPr>
        <w:t>书面告知</w:t>
      </w:r>
      <w:bookmarkStart w:id="5" w:name="OLE_LINK2"/>
      <w:r>
        <w:rPr>
          <w:rFonts w:hint="eastAsia" w:asciiTheme="minorEastAsia" w:hAnsiTheme="minorEastAsia" w:eastAsiaTheme="minorEastAsia" w:cstheme="minorEastAsia"/>
          <w:color w:val="auto"/>
          <w:sz w:val="24"/>
          <w:szCs w:val="24"/>
          <w:u w:val="none"/>
          <w:lang w:eastAsia="zh-CN"/>
        </w:rPr>
        <w:t>纠纷调解委员会</w:t>
      </w:r>
      <w:bookmarkEnd w:id="5"/>
      <w:r>
        <w:rPr>
          <w:rFonts w:hint="eastAsia" w:asciiTheme="minorEastAsia" w:hAnsiTheme="minorEastAsia" w:eastAsiaTheme="minorEastAsia" w:cstheme="minorEastAsia"/>
          <w:color w:val="auto"/>
          <w:sz w:val="24"/>
          <w:szCs w:val="24"/>
          <w:u w:val="none"/>
        </w:rPr>
        <w:t>其所选调解员的</w:t>
      </w:r>
      <w:r>
        <w:rPr>
          <w:rFonts w:hint="eastAsia" w:asciiTheme="minorEastAsia" w:hAnsiTheme="minorEastAsia" w:eastAsiaTheme="minorEastAsia" w:cstheme="minorEastAsia"/>
          <w:color w:val="auto"/>
          <w:sz w:val="24"/>
          <w:szCs w:val="24"/>
          <w:u w:val="none"/>
          <w:lang w:val="en-US" w:eastAsia="zh-CN"/>
        </w:rPr>
        <w:t>基本信息及</w:t>
      </w:r>
      <w:r>
        <w:rPr>
          <w:rFonts w:hint="eastAsia" w:asciiTheme="minorEastAsia" w:hAnsiTheme="minorEastAsia" w:eastAsiaTheme="minorEastAsia" w:cstheme="minorEastAsia"/>
          <w:color w:val="auto"/>
          <w:sz w:val="24"/>
          <w:szCs w:val="24"/>
          <w:u w:val="none"/>
        </w:rPr>
        <w:t>联系方式</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其他调解员由当事人协商一致选择或由调解委员会主任指定</w:t>
      </w:r>
      <w:r>
        <w:rPr>
          <w:rFonts w:hint="eastAsia" w:asciiTheme="minorEastAsia" w:hAnsiTheme="minorEastAsia" w:eastAsiaTheme="minorEastAsia" w:cstheme="minorEastAsia"/>
          <w:color w:val="auto"/>
          <w:sz w:val="24"/>
          <w:szCs w:val="24"/>
          <w:u w:val="none"/>
        </w:rPr>
        <w:t>。</w:t>
      </w:r>
    </w:p>
    <w:p>
      <w:pPr>
        <w:spacing w:line="560" w:lineRule="exact"/>
        <w:ind w:firstLine="472" w:firstLineChars="200"/>
        <w:rPr>
          <w:rFonts w:hint="eastAsia" w:asciiTheme="minorEastAsia" w:hAnsiTheme="minorEastAsia" w:eastAsiaTheme="minorEastAsia" w:cstheme="minorEastAsia"/>
          <w:b/>
          <w:strike w:val="0"/>
          <w:dstrike w:val="0"/>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二十七</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0000FF"/>
          <w:sz w:val="24"/>
          <w:szCs w:val="24"/>
          <w:u w:val="none"/>
        </w:rPr>
        <w:t xml:space="preserve"> </w:t>
      </w:r>
      <w:r>
        <w:rPr>
          <w:rFonts w:hint="eastAsia" w:asciiTheme="minorEastAsia" w:hAnsiTheme="minorEastAsia" w:eastAsiaTheme="minorEastAsia" w:cstheme="minorEastAsia"/>
          <w:color w:val="auto"/>
          <w:sz w:val="24"/>
          <w:szCs w:val="24"/>
          <w:u w:val="none"/>
        </w:rPr>
        <w:t xml:space="preserve"> 调解员确定后，</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应将申请人提交的调解申请书、申请人提交的对调解请求的书面意见以及各方当事人提交的相关材料，及时转送</w:t>
      </w:r>
      <w:r>
        <w:rPr>
          <w:rFonts w:hint="eastAsia" w:asciiTheme="minorEastAsia" w:hAnsiTheme="minorEastAsia" w:eastAsiaTheme="minorEastAsia" w:cstheme="minorEastAsia"/>
          <w:color w:val="auto"/>
          <w:sz w:val="24"/>
          <w:szCs w:val="24"/>
          <w:u w:val="none"/>
          <w:lang w:val="en-US" w:eastAsia="zh-CN"/>
        </w:rPr>
        <w:t>到</w:t>
      </w:r>
      <w:r>
        <w:rPr>
          <w:rFonts w:hint="eastAsia" w:asciiTheme="minorEastAsia" w:hAnsiTheme="minorEastAsia" w:eastAsiaTheme="minorEastAsia" w:cstheme="minorEastAsia"/>
          <w:color w:val="auto"/>
          <w:sz w:val="24"/>
          <w:szCs w:val="24"/>
          <w:u w:val="none"/>
        </w:rPr>
        <w:t>调解员</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调解员在收到</w:t>
      </w:r>
      <w:r>
        <w:rPr>
          <w:rFonts w:hint="eastAsia" w:asciiTheme="minorEastAsia" w:hAnsiTheme="minorEastAsia" w:eastAsiaTheme="minorEastAsia" w:cstheme="minorEastAsia"/>
          <w:color w:val="auto"/>
          <w:sz w:val="24"/>
          <w:szCs w:val="24"/>
          <w:u w:val="none"/>
          <w:lang w:val="en-US" w:eastAsia="zh-CN"/>
        </w:rPr>
        <w:t>上</w:t>
      </w:r>
      <w:r>
        <w:rPr>
          <w:rFonts w:hint="eastAsia" w:asciiTheme="minorEastAsia" w:hAnsiTheme="minorEastAsia" w:eastAsiaTheme="minorEastAsia" w:cstheme="minorEastAsia"/>
          <w:color w:val="auto"/>
          <w:sz w:val="24"/>
          <w:szCs w:val="24"/>
          <w:u w:val="none"/>
        </w:rPr>
        <w:t>述材料之日起十四日内，组织各方当事人进行调解。</w:t>
      </w:r>
    </w:p>
    <w:p>
      <w:pPr>
        <w:keepNext w:val="0"/>
        <w:keepLines w:val="0"/>
        <w:pageBreakBefore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b/>
          <w:strike w:val="0"/>
          <w:dstrike w:val="0"/>
          <w:color w:val="auto"/>
          <w:sz w:val="24"/>
          <w:szCs w:val="24"/>
          <w:u w:val="none"/>
          <w:lang w:eastAsia="zh-CN"/>
        </w:rPr>
      </w:pPr>
      <w:r>
        <w:rPr>
          <w:rFonts w:hint="eastAsia" w:asciiTheme="minorEastAsia" w:hAnsiTheme="minorEastAsia" w:eastAsiaTheme="minorEastAsia" w:cstheme="minorEastAsia"/>
          <w:b/>
          <w:strike w:val="0"/>
          <w:dstrike w:val="0"/>
          <w:color w:val="auto"/>
          <w:sz w:val="24"/>
          <w:szCs w:val="24"/>
          <w:u w:val="none"/>
        </w:rPr>
        <w:t>第</w:t>
      </w:r>
      <w:r>
        <w:rPr>
          <w:rFonts w:hint="eastAsia" w:asciiTheme="minorEastAsia" w:hAnsiTheme="minorEastAsia" w:cstheme="minorEastAsia"/>
          <w:b/>
          <w:strike w:val="0"/>
          <w:dstrike w:val="0"/>
          <w:color w:val="auto"/>
          <w:sz w:val="24"/>
          <w:szCs w:val="24"/>
          <w:u w:val="none"/>
          <w:lang w:val="en-US" w:eastAsia="zh-CN"/>
        </w:rPr>
        <w:t>二十八</w:t>
      </w:r>
      <w:r>
        <w:rPr>
          <w:rFonts w:hint="eastAsia" w:asciiTheme="minorEastAsia" w:hAnsiTheme="minorEastAsia" w:eastAsiaTheme="minorEastAsia" w:cstheme="minorEastAsia"/>
          <w:b/>
          <w:strike w:val="0"/>
          <w:dstrike w:val="0"/>
          <w:color w:val="auto"/>
          <w:sz w:val="24"/>
          <w:szCs w:val="24"/>
          <w:u w:val="none"/>
        </w:rPr>
        <w:t>条</w:t>
      </w:r>
      <w:r>
        <w:rPr>
          <w:rFonts w:hint="eastAsia" w:asciiTheme="minorEastAsia" w:hAnsiTheme="minorEastAsia" w:eastAsiaTheme="minorEastAsia" w:cstheme="minorEastAsia"/>
          <w:strike w:val="0"/>
          <w:dstrike w:val="0"/>
          <w:color w:val="auto"/>
          <w:sz w:val="24"/>
          <w:szCs w:val="24"/>
          <w:u w:val="none"/>
        </w:rPr>
        <w:t xml:space="preserve">  </w:t>
      </w:r>
      <w:r>
        <w:rPr>
          <w:rFonts w:hint="eastAsia" w:asciiTheme="minorEastAsia" w:hAnsiTheme="minorEastAsia" w:eastAsiaTheme="minorEastAsia" w:cstheme="minorEastAsia"/>
          <w:b w:val="0"/>
          <w:bCs/>
          <w:strike w:val="0"/>
          <w:dstrike w:val="0"/>
          <w:color w:val="auto"/>
          <w:sz w:val="24"/>
          <w:szCs w:val="24"/>
          <w:u w:val="none"/>
          <w:lang w:val="en-US" w:eastAsia="zh-CN"/>
        </w:rPr>
        <w:t>调解员</w:t>
      </w:r>
      <w:r>
        <w:rPr>
          <w:rFonts w:hint="eastAsia" w:asciiTheme="minorEastAsia" w:hAnsiTheme="minorEastAsia" w:eastAsiaTheme="minorEastAsia" w:cstheme="minorEastAsia"/>
          <w:color w:val="auto"/>
          <w:sz w:val="24"/>
          <w:szCs w:val="24"/>
          <w:u w:val="none"/>
        </w:rPr>
        <w:t>应当公平、公正地对待各方当事人，充分听取各方当事人的意见</w:t>
      </w:r>
      <w:r>
        <w:rPr>
          <w:rFonts w:hint="eastAsia" w:asciiTheme="minorEastAsia" w:hAnsiTheme="minorEastAsia" w:eastAsiaTheme="minorEastAsia" w:cstheme="minorEastAsia"/>
          <w:b w:val="0"/>
          <w:bCs/>
          <w:strike w:val="0"/>
          <w:dstrike w:val="0"/>
          <w:color w:val="auto"/>
          <w:sz w:val="24"/>
          <w:szCs w:val="24"/>
          <w:u w:val="none"/>
          <w:lang w:val="en-US" w:eastAsia="zh-CN"/>
        </w:rPr>
        <w:t>，</w:t>
      </w:r>
      <w:r>
        <w:rPr>
          <w:rFonts w:hint="eastAsia" w:asciiTheme="minorEastAsia" w:hAnsiTheme="minorEastAsia" w:eastAsiaTheme="minorEastAsia" w:cstheme="minorEastAsia"/>
          <w:color w:val="auto"/>
          <w:sz w:val="24"/>
          <w:szCs w:val="24"/>
          <w:u w:val="none"/>
        </w:rPr>
        <w:t>研究各方提供的材料</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b w:val="0"/>
          <w:bCs w:val="0"/>
          <w:color w:val="auto"/>
          <w:sz w:val="24"/>
          <w:szCs w:val="24"/>
        </w:rPr>
        <w:t>不得进行误导性</w:t>
      </w:r>
      <w:r>
        <w:rPr>
          <w:rFonts w:hint="eastAsia" w:asciiTheme="minorEastAsia" w:hAnsiTheme="minorEastAsia" w:eastAsiaTheme="minorEastAsia" w:cstheme="minorEastAsia"/>
          <w:b w:val="0"/>
          <w:bCs w:val="0"/>
          <w:color w:val="auto"/>
          <w:sz w:val="24"/>
          <w:szCs w:val="24"/>
          <w:shd w:val="clear" w:color="auto" w:fill="auto"/>
        </w:rPr>
        <w:t>宣</w:t>
      </w:r>
      <w:r>
        <w:rPr>
          <w:rFonts w:hint="eastAsia" w:asciiTheme="minorEastAsia" w:hAnsiTheme="minorEastAsia" w:eastAsiaTheme="minorEastAsia" w:cstheme="minorEastAsia"/>
          <w:color w:val="auto"/>
          <w:sz w:val="24"/>
          <w:szCs w:val="24"/>
          <w:u w:val="none"/>
        </w:rPr>
        <w:t>传，</w:t>
      </w:r>
      <w:r>
        <w:rPr>
          <w:rFonts w:hint="eastAsia" w:asciiTheme="minorEastAsia" w:hAnsiTheme="minorEastAsia" w:eastAsiaTheme="minorEastAsia" w:cstheme="minorEastAsia"/>
          <w:color w:val="auto"/>
          <w:sz w:val="24"/>
          <w:szCs w:val="24"/>
          <w:u w:val="none"/>
          <w:lang w:val="en-US" w:eastAsia="zh-CN"/>
        </w:rPr>
        <w:t>不得</w:t>
      </w:r>
      <w:r>
        <w:rPr>
          <w:rFonts w:hint="eastAsia" w:asciiTheme="minorEastAsia" w:hAnsiTheme="minorEastAsia" w:eastAsiaTheme="minorEastAsia" w:cstheme="minorEastAsia"/>
          <w:color w:val="auto"/>
          <w:sz w:val="24"/>
          <w:szCs w:val="24"/>
          <w:u w:val="none"/>
        </w:rPr>
        <w:t>强迫调解</w:t>
      </w:r>
      <w:r>
        <w:rPr>
          <w:rFonts w:hint="eastAsia" w:asciiTheme="minorEastAsia" w:hAnsiTheme="minorEastAsia" w:eastAsiaTheme="minorEastAsia" w:cstheme="minorEastAsia"/>
          <w:color w:val="auto"/>
          <w:sz w:val="24"/>
          <w:szCs w:val="24"/>
          <w:u w:val="none"/>
          <w:lang w:val="en-US" w:eastAsia="zh-CN"/>
        </w:rPr>
        <w:t>或违法调解，</w:t>
      </w:r>
      <w:r>
        <w:rPr>
          <w:rFonts w:hint="eastAsia" w:asciiTheme="minorEastAsia" w:hAnsiTheme="minorEastAsia" w:eastAsiaTheme="minorEastAsia" w:cstheme="minorEastAsia"/>
          <w:color w:val="auto"/>
          <w:sz w:val="24"/>
          <w:szCs w:val="24"/>
          <w:u w:val="none"/>
        </w:rPr>
        <w:t>不</w:t>
      </w:r>
      <w:r>
        <w:rPr>
          <w:rFonts w:hint="eastAsia" w:asciiTheme="minorEastAsia" w:hAnsiTheme="minorEastAsia" w:eastAsiaTheme="minorEastAsia" w:cstheme="minorEastAsia"/>
          <w:b w:val="0"/>
          <w:bCs w:val="0"/>
          <w:color w:val="auto"/>
          <w:sz w:val="24"/>
          <w:szCs w:val="24"/>
        </w:rPr>
        <w:t>得</w:t>
      </w:r>
      <w:r>
        <w:rPr>
          <w:rFonts w:hint="eastAsia" w:asciiTheme="minorEastAsia" w:hAnsiTheme="minorEastAsia" w:eastAsiaTheme="minorEastAsia" w:cstheme="minorEastAsia"/>
          <w:b w:val="0"/>
          <w:bCs w:val="0"/>
          <w:color w:val="auto"/>
          <w:sz w:val="24"/>
          <w:szCs w:val="24"/>
          <w:lang w:val="en-US" w:eastAsia="zh-CN"/>
        </w:rPr>
        <w:t>以任何理由对当事人</w:t>
      </w:r>
      <w:r>
        <w:rPr>
          <w:rFonts w:hint="eastAsia" w:asciiTheme="minorEastAsia" w:hAnsiTheme="minorEastAsia" w:eastAsiaTheme="minorEastAsia" w:cstheme="minorEastAsia"/>
          <w:b w:val="0"/>
          <w:bCs w:val="0"/>
          <w:color w:val="auto"/>
          <w:sz w:val="24"/>
          <w:szCs w:val="24"/>
        </w:rPr>
        <w:t>保证调解结果</w:t>
      </w:r>
      <w:r>
        <w:rPr>
          <w:rFonts w:hint="eastAsia" w:asciiTheme="minorEastAsia" w:hAnsiTheme="minorEastAsia" w:cstheme="minorEastAsia"/>
          <w:b w:val="0"/>
          <w:bCs w:val="0"/>
          <w:color w:val="auto"/>
          <w:sz w:val="24"/>
          <w:szCs w:val="24"/>
          <w:lang w:eastAsia="zh-CN"/>
        </w:rPr>
        <w:t>，</w:t>
      </w:r>
      <w:r>
        <w:rPr>
          <w:rFonts w:hint="eastAsia" w:asciiTheme="minorEastAsia" w:hAnsiTheme="minorEastAsia" w:cstheme="minorEastAsia"/>
          <w:b w:val="0"/>
          <w:bCs w:val="0"/>
          <w:color w:val="auto"/>
          <w:sz w:val="24"/>
          <w:szCs w:val="24"/>
          <w:lang w:val="en-US" w:eastAsia="zh-CN"/>
        </w:rPr>
        <w:t>调解过程中应</w:t>
      </w:r>
      <w:r>
        <w:rPr>
          <w:rFonts w:hint="eastAsia" w:asciiTheme="minorEastAsia" w:hAnsiTheme="minorEastAsia" w:eastAsiaTheme="minorEastAsia" w:cstheme="minorEastAsia"/>
          <w:b w:val="0"/>
          <w:bCs/>
          <w:strike w:val="0"/>
          <w:dstrike w:val="0"/>
          <w:color w:val="auto"/>
          <w:sz w:val="24"/>
          <w:szCs w:val="24"/>
          <w:u w:val="none"/>
          <w:lang w:val="en-US" w:eastAsia="zh-CN"/>
        </w:rPr>
        <w:t>尊重事实依据，遵守调解规则，</w:t>
      </w:r>
      <w:r>
        <w:rPr>
          <w:rFonts w:hint="eastAsia" w:asciiTheme="minorEastAsia" w:hAnsiTheme="minorEastAsia" w:eastAsiaTheme="minorEastAsia" w:cstheme="minorEastAsia"/>
          <w:strike w:val="0"/>
          <w:dstrike w:val="0"/>
          <w:color w:val="auto"/>
          <w:sz w:val="24"/>
          <w:szCs w:val="24"/>
          <w:u w:val="none"/>
        </w:rPr>
        <w:t>依据有关法律、法规、规范进行调解，</w:t>
      </w:r>
      <w:r>
        <w:rPr>
          <w:rFonts w:hint="eastAsia" w:asciiTheme="minorEastAsia" w:hAnsiTheme="minorEastAsia" w:eastAsiaTheme="minorEastAsia" w:cstheme="minorEastAsia"/>
          <w:strike w:val="0"/>
          <w:dstrike w:val="0"/>
          <w:color w:val="auto"/>
          <w:sz w:val="24"/>
          <w:szCs w:val="24"/>
          <w:u w:val="none"/>
          <w:lang w:val="en-US" w:eastAsia="zh-CN"/>
        </w:rPr>
        <w:t>运用专业知识，</w:t>
      </w:r>
      <w:r>
        <w:rPr>
          <w:rFonts w:hint="eastAsia" w:asciiTheme="minorEastAsia" w:hAnsiTheme="minorEastAsia" w:eastAsiaTheme="minorEastAsia" w:cstheme="minorEastAsia"/>
          <w:strike w:val="0"/>
          <w:dstrike w:val="0"/>
          <w:color w:val="auto"/>
          <w:sz w:val="24"/>
          <w:szCs w:val="24"/>
          <w:u w:val="none"/>
        </w:rPr>
        <w:t>促</w:t>
      </w:r>
      <w:r>
        <w:rPr>
          <w:rFonts w:hint="eastAsia" w:asciiTheme="minorEastAsia" w:hAnsiTheme="minorEastAsia" w:cstheme="minorEastAsia"/>
          <w:strike w:val="0"/>
          <w:dstrike w:val="0"/>
          <w:color w:val="auto"/>
          <w:sz w:val="24"/>
          <w:szCs w:val="24"/>
          <w:u w:val="none"/>
          <w:lang w:val="en-US" w:eastAsia="zh-CN"/>
        </w:rPr>
        <w:t>使</w:t>
      </w:r>
      <w:r>
        <w:rPr>
          <w:rFonts w:hint="eastAsia" w:asciiTheme="minorEastAsia" w:hAnsiTheme="minorEastAsia" w:eastAsiaTheme="minorEastAsia" w:cstheme="minorEastAsia"/>
          <w:strike w:val="0"/>
          <w:dstrike w:val="0"/>
          <w:color w:val="auto"/>
          <w:sz w:val="24"/>
          <w:szCs w:val="24"/>
          <w:u w:val="none"/>
        </w:rPr>
        <w:t>当事人达成和解协议或调解协议</w:t>
      </w:r>
      <w:r>
        <w:rPr>
          <w:rFonts w:hint="eastAsia" w:asciiTheme="minorEastAsia" w:hAnsiTheme="minorEastAsia" w:eastAsiaTheme="minorEastAsia" w:cstheme="minorEastAsia"/>
          <w:strike w:val="0"/>
          <w:dstrike w:val="0"/>
          <w:color w:val="auto"/>
          <w:sz w:val="24"/>
          <w:szCs w:val="24"/>
          <w:u w:val="none"/>
          <w:lang w:eastAsia="zh-CN"/>
        </w:rPr>
        <w:t>。</w:t>
      </w:r>
    </w:p>
    <w:p>
      <w:pPr>
        <w:keepNext w:val="0"/>
        <w:keepLines w:val="0"/>
        <w:pageBreakBefore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当事人发现调解员</w:t>
      </w:r>
      <w:r>
        <w:rPr>
          <w:rFonts w:hint="eastAsia" w:asciiTheme="minorEastAsia" w:hAnsiTheme="minorEastAsia" w:cstheme="minorEastAsia"/>
          <w:color w:val="auto"/>
          <w:sz w:val="24"/>
          <w:szCs w:val="24"/>
          <w:u w:val="none"/>
          <w:lang w:val="en-US" w:eastAsia="zh-CN"/>
        </w:rPr>
        <w:t>有</w:t>
      </w:r>
      <w:r>
        <w:rPr>
          <w:rFonts w:hint="eastAsia" w:asciiTheme="minorEastAsia" w:hAnsiTheme="minorEastAsia" w:eastAsiaTheme="minorEastAsia" w:cstheme="minorEastAsia"/>
          <w:color w:val="auto"/>
          <w:sz w:val="24"/>
          <w:szCs w:val="24"/>
          <w:u w:val="none"/>
          <w:lang w:val="en-US" w:eastAsia="zh-CN"/>
        </w:rPr>
        <w:t>违反职业准则与道德的</w:t>
      </w:r>
      <w:r>
        <w:rPr>
          <w:rFonts w:hint="eastAsia" w:asciiTheme="minorEastAsia" w:hAnsiTheme="minorEastAsia" w:eastAsiaTheme="minorEastAsia" w:cstheme="minorEastAsia"/>
          <w:color w:val="auto"/>
          <w:sz w:val="24"/>
          <w:szCs w:val="24"/>
          <w:u w:val="none"/>
        </w:rPr>
        <w:t>行为，可以向</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投诉</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经查</w:t>
      </w:r>
      <w:r>
        <w:rPr>
          <w:rFonts w:hint="eastAsia" w:asciiTheme="minorEastAsia" w:hAnsiTheme="minorEastAsia" w:eastAsiaTheme="minorEastAsia" w:cstheme="minorEastAsia"/>
          <w:color w:val="auto"/>
          <w:sz w:val="24"/>
          <w:szCs w:val="24"/>
          <w:u w:val="none"/>
          <w:lang w:val="en-US" w:eastAsia="zh-CN"/>
        </w:rPr>
        <w:t>证</w:t>
      </w:r>
      <w:r>
        <w:rPr>
          <w:rFonts w:hint="eastAsia" w:asciiTheme="minorEastAsia" w:hAnsiTheme="minorEastAsia" w:eastAsiaTheme="minorEastAsia" w:cstheme="minorEastAsia"/>
          <w:color w:val="auto"/>
          <w:sz w:val="24"/>
          <w:szCs w:val="24"/>
          <w:u w:val="none"/>
        </w:rPr>
        <w:t>属实的，</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应当予以纠正，</w:t>
      </w:r>
      <w:r>
        <w:rPr>
          <w:rFonts w:hint="eastAsia" w:asciiTheme="minorEastAsia" w:hAnsiTheme="minorEastAsia" w:eastAsiaTheme="minorEastAsia" w:cstheme="minorEastAsia"/>
          <w:color w:val="auto"/>
          <w:sz w:val="24"/>
          <w:szCs w:val="24"/>
          <w:u w:val="none"/>
          <w:lang w:val="en-US" w:eastAsia="zh-CN"/>
        </w:rPr>
        <w:t>撤换调解员，根据纠纷调解规则规定重新确定调解员，</w:t>
      </w:r>
      <w:r>
        <w:rPr>
          <w:rFonts w:hint="eastAsia" w:asciiTheme="minorEastAsia" w:hAnsiTheme="minorEastAsia" w:eastAsiaTheme="minorEastAsia" w:cstheme="minorEastAsia"/>
          <w:color w:val="auto"/>
          <w:sz w:val="24"/>
          <w:szCs w:val="24"/>
          <w:u w:val="none"/>
        </w:rPr>
        <w:t>并</w:t>
      </w:r>
      <w:r>
        <w:rPr>
          <w:rFonts w:hint="eastAsia" w:asciiTheme="minorEastAsia" w:hAnsiTheme="minorEastAsia" w:eastAsiaTheme="minorEastAsia" w:cstheme="minorEastAsia"/>
          <w:color w:val="auto"/>
          <w:sz w:val="24"/>
          <w:szCs w:val="24"/>
          <w:u w:val="none"/>
          <w:lang w:val="en-US" w:eastAsia="zh-CN"/>
        </w:rPr>
        <w:t>对涉事调解员</w:t>
      </w:r>
      <w:r>
        <w:rPr>
          <w:rFonts w:hint="eastAsia" w:asciiTheme="minorEastAsia" w:hAnsiTheme="minorEastAsia" w:eastAsiaTheme="minorEastAsia" w:cstheme="minorEastAsia"/>
          <w:color w:val="auto"/>
          <w:sz w:val="24"/>
          <w:szCs w:val="24"/>
          <w:u w:val="none"/>
        </w:rPr>
        <w:t>作出警告、通报、除名等相应处理。</w:t>
      </w:r>
    </w:p>
    <w:p>
      <w:pPr>
        <w:tabs>
          <w:tab w:val="left" w:pos="567"/>
        </w:tabs>
        <w:spacing w:line="560" w:lineRule="exact"/>
        <w:ind w:firstLine="472"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z w:val="24"/>
          <w:szCs w:val="24"/>
        </w:rPr>
        <w:t>第</w:t>
      </w:r>
      <w:r>
        <w:rPr>
          <w:rFonts w:hint="eastAsia" w:asciiTheme="minorEastAsia" w:hAnsiTheme="minorEastAsia" w:cstheme="minorEastAsia"/>
          <w:b/>
          <w:bCs/>
          <w:color w:val="auto"/>
          <w:sz w:val="24"/>
          <w:szCs w:val="24"/>
          <w:lang w:val="en-US" w:eastAsia="zh-CN"/>
        </w:rPr>
        <w:t>二十九</w:t>
      </w:r>
      <w:r>
        <w:rPr>
          <w:rFonts w:hint="eastAsia" w:asciiTheme="minorEastAsia" w:hAnsiTheme="minorEastAsia" w:eastAsiaTheme="minorEastAsia" w:cstheme="minorEastAsia"/>
          <w:b/>
          <w:bCs/>
          <w:color w:val="auto"/>
          <w:sz w:val="24"/>
          <w:szCs w:val="24"/>
        </w:rPr>
        <w:t>条</w:t>
      </w:r>
      <w:r>
        <w:rPr>
          <w:rFonts w:hint="eastAsia" w:asciiTheme="minorEastAsia" w:hAnsiTheme="minorEastAsia" w:eastAsiaTheme="minorEastAsia" w:cstheme="minorEastAsia"/>
          <w:color w:val="auto"/>
          <w:sz w:val="24"/>
          <w:szCs w:val="24"/>
        </w:rPr>
        <w:t xml:space="preserve">  调解员应与案件不存在任何利害关系</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具有下列情形之一的，调解员</w:t>
      </w:r>
      <w:r>
        <w:rPr>
          <w:rFonts w:hint="eastAsia" w:asciiTheme="minorEastAsia" w:hAnsiTheme="minorEastAsia" w:cstheme="minorEastAsia"/>
          <w:b w:val="0"/>
          <w:bCs w:val="0"/>
          <w:color w:val="auto"/>
          <w:sz w:val="24"/>
          <w:szCs w:val="24"/>
          <w:lang w:val="en-US" w:eastAsia="zh-CN"/>
        </w:rPr>
        <w:t>应</w:t>
      </w:r>
      <w:r>
        <w:rPr>
          <w:rFonts w:hint="eastAsia" w:asciiTheme="minorEastAsia" w:hAnsiTheme="minorEastAsia" w:eastAsiaTheme="minorEastAsia" w:cstheme="minorEastAsia"/>
          <w:b w:val="0"/>
          <w:bCs w:val="0"/>
          <w:color w:val="auto"/>
          <w:sz w:val="24"/>
          <w:szCs w:val="24"/>
          <w:lang w:val="en-US" w:eastAsia="zh-CN"/>
        </w:rPr>
        <w:t>上报</w:t>
      </w:r>
      <w:r>
        <w:rPr>
          <w:rFonts w:hint="eastAsia" w:asciiTheme="minorEastAsia" w:hAnsiTheme="minorEastAsia" w:eastAsiaTheme="minorEastAsia" w:cstheme="minorEastAsia"/>
          <w:b w:val="0"/>
          <w:bCs w:val="0"/>
          <w:color w:val="auto"/>
          <w:sz w:val="24"/>
          <w:szCs w:val="24"/>
          <w:lang w:eastAsia="zh-CN"/>
        </w:rPr>
        <w:t>纠纷调解委员会</w:t>
      </w:r>
      <w:r>
        <w:rPr>
          <w:rFonts w:hint="eastAsia" w:asciiTheme="minorEastAsia" w:hAnsiTheme="minorEastAsia" w:cstheme="minorEastAsia"/>
          <w:b w:val="0"/>
          <w:bCs w:val="0"/>
          <w:color w:val="auto"/>
          <w:sz w:val="24"/>
          <w:szCs w:val="24"/>
          <w:lang w:eastAsia="zh-CN"/>
        </w:rPr>
        <w:t>，</w:t>
      </w:r>
      <w:r>
        <w:rPr>
          <w:rFonts w:hint="eastAsia" w:asciiTheme="minorEastAsia" w:hAnsiTheme="minorEastAsia" w:cstheme="minorEastAsia"/>
          <w:b w:val="0"/>
          <w:bCs w:val="0"/>
          <w:color w:val="auto"/>
          <w:sz w:val="24"/>
          <w:szCs w:val="24"/>
          <w:lang w:val="en-US" w:eastAsia="zh-CN"/>
        </w:rPr>
        <w:t>主动</w:t>
      </w:r>
      <w:r>
        <w:rPr>
          <w:rFonts w:hint="eastAsia" w:asciiTheme="minorEastAsia" w:hAnsiTheme="minorEastAsia" w:eastAsiaTheme="minorEastAsia" w:cstheme="minorEastAsia"/>
          <w:color w:val="auto"/>
          <w:sz w:val="24"/>
          <w:szCs w:val="24"/>
        </w:rPr>
        <w:t>回避，拒绝接受选定或指定</w:t>
      </w:r>
      <w:r>
        <w:rPr>
          <w:rFonts w:hint="eastAsia" w:asciiTheme="minorEastAsia" w:hAnsiTheme="minorEastAsia" w:eastAsiaTheme="minorEastAsia" w:cstheme="minorEastAsia"/>
          <w:color w:val="auto"/>
          <w:sz w:val="24"/>
          <w:szCs w:val="24"/>
          <w:lang w:eastAsia="zh-CN"/>
        </w:rPr>
        <w:t>：</w:t>
      </w:r>
    </w:p>
    <w:p>
      <w:pPr>
        <w:tabs>
          <w:tab w:val="left" w:pos="567"/>
        </w:tabs>
        <w:spacing w:line="56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是本案的当事人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或与当事人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代理人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有近亲属关系的；</w:t>
      </w:r>
    </w:p>
    <w:p>
      <w:pPr>
        <w:tabs>
          <w:tab w:val="left" w:pos="567"/>
        </w:tabs>
        <w:spacing w:line="56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本人或其近亲属与本案有利害关系的；</w:t>
      </w:r>
    </w:p>
    <w:p>
      <w:pPr>
        <w:tabs>
          <w:tab w:val="left" w:pos="567"/>
        </w:tabs>
        <w:spacing w:line="56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担任过本案当事人的证人、翻译人员、鉴定人、勘验人、代理人的；</w:t>
      </w:r>
    </w:p>
    <w:p>
      <w:pPr>
        <w:tabs>
          <w:tab w:val="left" w:pos="567"/>
        </w:tabs>
        <w:spacing w:line="56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与本案当事人之间存在其他利害关系，可能影响案件调解</w:t>
      </w:r>
      <w:r>
        <w:rPr>
          <w:rFonts w:hint="eastAsia" w:asciiTheme="minorEastAsia" w:hAnsiTheme="minorEastAsia" w:eastAsiaTheme="minorEastAsia" w:cstheme="minorEastAsia"/>
          <w:color w:val="auto"/>
          <w:sz w:val="24"/>
          <w:szCs w:val="24"/>
          <w:lang w:val="en-US" w:eastAsia="zh-CN"/>
        </w:rPr>
        <w:t>公正性</w:t>
      </w:r>
      <w:r>
        <w:rPr>
          <w:rFonts w:hint="eastAsia" w:asciiTheme="minorEastAsia" w:hAnsiTheme="minorEastAsia" w:eastAsiaTheme="minorEastAsia" w:cstheme="minorEastAsia"/>
          <w:color w:val="auto"/>
          <w:sz w:val="24"/>
          <w:szCs w:val="24"/>
        </w:rPr>
        <w:t>的。</w:t>
      </w:r>
    </w:p>
    <w:p>
      <w:pPr>
        <w:tabs>
          <w:tab w:val="left" w:pos="567"/>
        </w:tabs>
        <w:spacing w:line="560" w:lineRule="exact"/>
        <w:ind w:firstLine="472" w:firstLineChars="200"/>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color w:val="auto"/>
          <w:sz w:val="24"/>
          <w:szCs w:val="24"/>
          <w:lang w:val="en-US" w:eastAsia="zh-CN"/>
        </w:rPr>
        <w:t>各方</w:t>
      </w:r>
      <w:r>
        <w:rPr>
          <w:rFonts w:hint="eastAsia" w:asciiTheme="minorEastAsia" w:hAnsiTheme="minorEastAsia" w:eastAsiaTheme="minorEastAsia" w:cstheme="minorEastAsia"/>
          <w:color w:val="auto"/>
          <w:sz w:val="24"/>
          <w:szCs w:val="24"/>
        </w:rPr>
        <w:t>当事人</w:t>
      </w:r>
      <w:r>
        <w:rPr>
          <w:rFonts w:hint="eastAsia" w:asciiTheme="minorEastAsia" w:hAnsiTheme="minorEastAsia" w:eastAsiaTheme="minorEastAsia" w:cstheme="minorEastAsia"/>
          <w:color w:val="auto"/>
          <w:sz w:val="24"/>
          <w:szCs w:val="24"/>
          <w:lang w:val="en-US" w:eastAsia="zh-CN"/>
        </w:rPr>
        <w:t>知晓有关事实，仍</w:t>
      </w:r>
      <w:r>
        <w:rPr>
          <w:rFonts w:hint="eastAsia" w:asciiTheme="minorEastAsia" w:hAnsiTheme="minorEastAsia" w:eastAsiaTheme="minorEastAsia" w:cstheme="minorEastAsia"/>
          <w:color w:val="auto"/>
          <w:sz w:val="24"/>
          <w:szCs w:val="24"/>
        </w:rPr>
        <w:t>坚持选定或者同意指定的除外</w:t>
      </w:r>
      <w:r>
        <w:rPr>
          <w:rFonts w:hint="eastAsia" w:asciiTheme="minorEastAsia" w:hAnsiTheme="minorEastAsia" w:eastAsiaTheme="minorEastAsia" w:cstheme="minorEastAsia"/>
          <w:color w:val="auto"/>
          <w:sz w:val="24"/>
          <w:szCs w:val="24"/>
          <w:lang w:eastAsia="zh-CN"/>
        </w:rPr>
        <w:t>。</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下列</w:t>
      </w:r>
      <w:r>
        <w:rPr>
          <w:rFonts w:hint="eastAsia" w:asciiTheme="minorEastAsia" w:hAnsiTheme="minorEastAsia" w:eastAsiaTheme="minorEastAsia" w:cstheme="minorEastAsia"/>
          <w:color w:val="auto"/>
          <w:sz w:val="24"/>
          <w:szCs w:val="24"/>
          <w:u w:val="none"/>
          <w:lang w:val="en-US" w:eastAsia="zh-CN"/>
        </w:rPr>
        <w:t>情况下</w:t>
      </w:r>
      <w:r>
        <w:rPr>
          <w:rFonts w:hint="eastAsia" w:asciiTheme="minorEastAsia" w:hAnsiTheme="minorEastAsia" w:eastAsiaTheme="minorEastAsia" w:cstheme="minorEastAsia"/>
          <w:color w:val="auto"/>
          <w:sz w:val="24"/>
          <w:szCs w:val="24"/>
          <w:u w:val="none"/>
        </w:rPr>
        <w:t>，调解员应当退出案件调解：</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1.</w:t>
      </w:r>
      <w:r>
        <w:rPr>
          <w:rFonts w:hint="eastAsia" w:asciiTheme="minorEastAsia" w:hAnsiTheme="minorEastAsia" w:eastAsiaTheme="minorEastAsia" w:cstheme="minorEastAsia"/>
          <w:color w:val="auto"/>
          <w:sz w:val="24"/>
          <w:szCs w:val="24"/>
          <w:u w:val="none"/>
        </w:rPr>
        <w:t>调解员因自身原因无法继续履行调解员职责的；</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2.</w:t>
      </w:r>
      <w:r>
        <w:rPr>
          <w:rFonts w:hint="eastAsia" w:asciiTheme="minorEastAsia" w:hAnsiTheme="minorEastAsia" w:eastAsiaTheme="minorEastAsia" w:cstheme="minorEastAsia"/>
          <w:color w:val="auto"/>
          <w:sz w:val="24"/>
          <w:szCs w:val="24"/>
          <w:u w:val="none"/>
        </w:rPr>
        <w:t>调解员与案件有利害关系或未按本规则规定进行</w:t>
      </w:r>
      <w:r>
        <w:rPr>
          <w:rFonts w:hint="eastAsia" w:asciiTheme="minorEastAsia" w:hAnsiTheme="minorEastAsia" w:eastAsiaTheme="minorEastAsia" w:cstheme="minorEastAsia"/>
          <w:color w:val="auto"/>
          <w:sz w:val="24"/>
          <w:szCs w:val="24"/>
          <w:u w:val="none"/>
          <w:lang w:val="en-US" w:eastAsia="zh-CN"/>
        </w:rPr>
        <w:t>主动上报</w:t>
      </w:r>
      <w:r>
        <w:rPr>
          <w:rFonts w:hint="eastAsia" w:asciiTheme="minorEastAsia" w:hAnsiTheme="minorEastAsia" w:eastAsiaTheme="minorEastAsia" w:cstheme="minorEastAsia"/>
          <w:color w:val="auto"/>
          <w:sz w:val="24"/>
          <w:szCs w:val="24"/>
          <w:u w:val="none"/>
        </w:rPr>
        <w:t>的；</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rPr>
        <w:t>当事人申请更换调解员且经</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同意的。</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eastAsiaTheme="minorEastAsia" w:cstheme="minorEastAsia"/>
          <w:b/>
          <w:color w:val="auto"/>
          <w:sz w:val="24"/>
          <w:szCs w:val="24"/>
          <w:u w:val="none"/>
          <w:lang w:val="en-US" w:eastAsia="zh-CN"/>
        </w:rPr>
        <w:t>三十</w:t>
      </w:r>
      <w:r>
        <w:rPr>
          <w:rFonts w:hint="eastAsia" w:asciiTheme="minorEastAsia" w:hAnsiTheme="minorEastAsia" w:cstheme="minorEastAsia"/>
          <w:b/>
          <w:color w:val="auto"/>
          <w:sz w:val="24"/>
          <w:szCs w:val="24"/>
          <w:u w:val="none"/>
          <w:lang w:val="en-US" w:eastAsia="zh-CN"/>
        </w:rPr>
        <w:t>一</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若有接受选定或指定的</w:t>
      </w:r>
      <w:r>
        <w:rPr>
          <w:rFonts w:hint="eastAsia" w:asciiTheme="minorEastAsia" w:hAnsiTheme="minorEastAsia" w:eastAsiaTheme="minorEastAsia" w:cstheme="minorEastAsia"/>
          <w:color w:val="auto"/>
          <w:sz w:val="24"/>
          <w:szCs w:val="24"/>
          <w:u w:val="none"/>
        </w:rPr>
        <w:t>调解员退出调解，</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应及时通知各方当事人</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各方当事人应当自收到重新选定调解员通知之日起十日内，按照本规则规定重新选定调解员，或由</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重新选定调解员</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各方当事人自收到重新选定调解员通知之日起十日内，未重新选定或委托</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重新选定调解员，且拒绝</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重新指定的调解员或者要求再次更换调解员的，视为当事人拒绝继续调解。</w:t>
      </w:r>
    </w:p>
    <w:p>
      <w:pPr>
        <w:keepNext w:val="0"/>
        <w:keepLines w:val="0"/>
        <w:pageBreakBefore w:val="0"/>
        <w:widowControl w:val="0"/>
        <w:kinsoku/>
        <w:wordWrap/>
        <w:overflowPunct/>
        <w:topLinePunct w:val="0"/>
        <w:autoSpaceDE/>
        <w:autoSpaceDN/>
        <w:bidi w:val="0"/>
        <w:adjustRightInd/>
        <w:snapToGrid/>
        <w:spacing w:before="292" w:beforeLines="50" w:line="560" w:lineRule="exact"/>
        <w:jc w:val="center"/>
        <w:textAlignment w:val="auto"/>
        <w:rPr>
          <w:rFonts w:hint="default" w:asciiTheme="minorEastAsia" w:hAnsiTheme="minorEastAsia" w:eastAsiaTheme="minorEastAsia" w:cstheme="minorEastAsia"/>
          <w:b/>
          <w:bCs/>
          <w:color w:val="auto"/>
          <w:sz w:val="24"/>
          <w:szCs w:val="24"/>
          <w:u w:val="none"/>
          <w:lang w:val="en-US" w:eastAsia="zh-CN"/>
        </w:rPr>
      </w:pPr>
      <w:r>
        <w:rPr>
          <w:rFonts w:hint="eastAsia" w:asciiTheme="minorEastAsia" w:hAnsiTheme="minorEastAsia" w:eastAsiaTheme="minorEastAsia" w:cstheme="minorEastAsia"/>
          <w:b/>
          <w:bCs/>
          <w:color w:val="auto"/>
          <w:sz w:val="24"/>
          <w:szCs w:val="24"/>
          <w:u w:val="none"/>
        </w:rPr>
        <w:t>第五章  调解方式</w:t>
      </w:r>
      <w:r>
        <w:rPr>
          <w:rFonts w:hint="eastAsia" w:asciiTheme="minorEastAsia" w:hAnsiTheme="minorEastAsia" w:eastAsiaTheme="minorEastAsia" w:cstheme="minorEastAsia"/>
          <w:b/>
          <w:bCs/>
          <w:color w:val="auto"/>
          <w:sz w:val="24"/>
          <w:szCs w:val="24"/>
          <w:u w:val="none"/>
          <w:lang w:val="en-US" w:eastAsia="zh-CN"/>
        </w:rPr>
        <w:t>与流程</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w:t>
      </w:r>
      <w:r>
        <w:rPr>
          <w:rFonts w:hint="eastAsia" w:asciiTheme="minorEastAsia" w:hAnsiTheme="minorEastAsia" w:eastAsiaTheme="minorEastAsia" w:cstheme="minorEastAsia"/>
          <w:b/>
          <w:color w:val="auto"/>
          <w:sz w:val="24"/>
          <w:szCs w:val="24"/>
          <w:u w:val="none"/>
          <w:lang w:val="en-US" w:eastAsia="zh-CN"/>
        </w:rPr>
        <w:t>十二</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在充分考虑案情</w:t>
      </w:r>
      <w:r>
        <w:rPr>
          <w:rFonts w:hint="eastAsia" w:asciiTheme="minorEastAsia" w:hAnsiTheme="minorEastAsia" w:eastAsiaTheme="minorEastAsia" w:cstheme="minorEastAsia"/>
          <w:color w:val="auto"/>
          <w:sz w:val="24"/>
          <w:szCs w:val="24"/>
          <w:u w:val="none"/>
          <w:lang w:val="en-US" w:eastAsia="zh-CN"/>
        </w:rPr>
        <w:t>需要</w:t>
      </w:r>
      <w:r>
        <w:rPr>
          <w:rFonts w:hint="eastAsia" w:asciiTheme="minorEastAsia" w:hAnsiTheme="minorEastAsia" w:eastAsiaTheme="minorEastAsia" w:cstheme="minorEastAsia"/>
          <w:color w:val="auto"/>
          <w:sz w:val="24"/>
          <w:szCs w:val="24"/>
          <w:u w:val="none"/>
        </w:rPr>
        <w:t>、当事人意愿以及</w:t>
      </w:r>
      <w:r>
        <w:rPr>
          <w:rFonts w:hint="eastAsia" w:asciiTheme="minorEastAsia" w:hAnsiTheme="minorEastAsia" w:eastAsiaTheme="minorEastAsia" w:cstheme="minorEastAsia"/>
          <w:color w:val="auto"/>
          <w:sz w:val="24"/>
          <w:szCs w:val="24"/>
          <w:u w:val="none"/>
          <w:lang w:val="en-US" w:eastAsia="zh-CN"/>
        </w:rPr>
        <w:t>可行</w:t>
      </w:r>
      <w:r>
        <w:rPr>
          <w:rFonts w:hint="eastAsia" w:asciiTheme="minorEastAsia" w:hAnsiTheme="minorEastAsia" w:eastAsiaTheme="minorEastAsia" w:cstheme="minorEastAsia"/>
          <w:color w:val="auto"/>
          <w:sz w:val="24"/>
          <w:szCs w:val="24"/>
          <w:u w:val="none"/>
        </w:rPr>
        <w:t>性等因素的情况下，调解员可以</w:t>
      </w:r>
      <w:r>
        <w:rPr>
          <w:rFonts w:hint="eastAsia" w:asciiTheme="minorEastAsia" w:hAnsiTheme="minorEastAsia" w:eastAsiaTheme="minorEastAsia" w:cstheme="minorEastAsia"/>
          <w:color w:val="auto"/>
          <w:sz w:val="24"/>
          <w:szCs w:val="24"/>
          <w:u w:val="none"/>
          <w:lang w:val="en-US" w:eastAsia="zh-CN"/>
        </w:rPr>
        <w:t>向纠纷调解委员会申请</w:t>
      </w:r>
      <w:r>
        <w:rPr>
          <w:rFonts w:hint="eastAsia" w:asciiTheme="minorEastAsia" w:hAnsiTheme="minorEastAsia" w:eastAsiaTheme="minorEastAsia" w:cstheme="minorEastAsia"/>
          <w:color w:val="auto"/>
          <w:sz w:val="24"/>
          <w:szCs w:val="24"/>
          <w:u w:val="none"/>
        </w:rPr>
        <w:t>采取其认为合适的方式进行调解，包括但不限于：</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1.</w:t>
      </w:r>
      <w:r>
        <w:rPr>
          <w:rFonts w:hint="eastAsia" w:asciiTheme="minorEastAsia" w:hAnsiTheme="minorEastAsia" w:eastAsiaTheme="minorEastAsia" w:cstheme="minorEastAsia"/>
          <w:color w:val="auto"/>
          <w:sz w:val="24"/>
          <w:szCs w:val="24"/>
          <w:u w:val="none"/>
        </w:rPr>
        <w:t>调解可以同时在双方当事人之间进行，也可以分别进行；</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cstheme="minorEastAsia"/>
          <w:color w:val="auto"/>
          <w:sz w:val="24"/>
          <w:szCs w:val="24"/>
          <w:u w:val="none"/>
          <w:lang w:val="en-US" w:eastAsia="zh-CN"/>
        </w:rPr>
        <w:t>2</w:t>
      </w:r>
      <w:r>
        <w:rPr>
          <w:rFonts w:hint="eastAsia" w:asciiTheme="minorEastAsia" w:hAnsiTheme="minorEastAsia" w:eastAsia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rPr>
        <w:t>调解员可以</w:t>
      </w:r>
      <w:r>
        <w:rPr>
          <w:rFonts w:hint="eastAsia" w:asciiTheme="minorEastAsia" w:hAnsiTheme="minorEastAsia" w:eastAsiaTheme="minorEastAsia" w:cstheme="minorEastAsia"/>
          <w:color w:val="auto"/>
          <w:sz w:val="24"/>
          <w:szCs w:val="24"/>
          <w:u w:val="none"/>
          <w:lang w:val="en-US" w:eastAsia="zh-CN"/>
        </w:rPr>
        <w:t>要求</w:t>
      </w:r>
      <w:r>
        <w:rPr>
          <w:rFonts w:hint="eastAsia" w:asciiTheme="minorEastAsia" w:hAnsiTheme="minorEastAsia" w:eastAsiaTheme="minorEastAsia" w:cstheme="minorEastAsia"/>
          <w:color w:val="auto"/>
          <w:sz w:val="24"/>
          <w:szCs w:val="24"/>
          <w:u w:val="none"/>
        </w:rPr>
        <w:t>当事人补充提交材料或者书面意见；</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rPr>
        <w:t>调解员经当事人同意或委派方的要求，可以向当事人提出纠纷案件中</w:t>
      </w:r>
      <w:r>
        <w:rPr>
          <w:rFonts w:hint="eastAsia" w:asciiTheme="minorEastAsia" w:hAnsiTheme="minorEastAsia" w:eastAsiaTheme="minorEastAsia" w:cstheme="minorEastAsia"/>
          <w:color w:val="auto"/>
          <w:sz w:val="24"/>
          <w:szCs w:val="24"/>
          <w:u w:val="none"/>
          <w:lang w:val="en-US" w:eastAsia="zh-CN"/>
        </w:rPr>
        <w:t>经调解达成一致</w:t>
      </w:r>
      <w:r>
        <w:rPr>
          <w:rFonts w:hint="eastAsia" w:asciiTheme="minorEastAsia" w:hAnsiTheme="minorEastAsia" w:eastAsiaTheme="minorEastAsia" w:cstheme="minorEastAsia"/>
          <w:color w:val="auto"/>
          <w:sz w:val="24"/>
          <w:szCs w:val="24"/>
          <w:u w:val="none"/>
        </w:rPr>
        <w:t>的先行处理建议或意见，</w:t>
      </w:r>
      <w:r>
        <w:rPr>
          <w:rFonts w:hint="eastAsia" w:asciiTheme="minorEastAsia" w:hAnsiTheme="minorEastAsia" w:eastAsiaTheme="minorEastAsia" w:cstheme="minorEastAsia"/>
          <w:color w:val="auto"/>
          <w:sz w:val="24"/>
          <w:szCs w:val="24"/>
          <w:u w:val="none"/>
          <w:lang w:val="en-US" w:eastAsia="zh-CN"/>
        </w:rPr>
        <w:t>保留</w:t>
      </w:r>
      <w:r>
        <w:rPr>
          <w:rFonts w:hint="eastAsia" w:asciiTheme="minorEastAsia" w:hAnsiTheme="minorEastAsia" w:eastAsiaTheme="minorEastAsia" w:cstheme="minorEastAsia"/>
          <w:color w:val="auto"/>
          <w:sz w:val="24"/>
          <w:szCs w:val="24"/>
          <w:u w:val="none"/>
        </w:rPr>
        <w:t>有争议部分的各方观点与意见，便于仲裁或诉讼解决；</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rPr>
        <w:t>其他有利于当事人达成调解协议的方式。</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w:t>
      </w:r>
      <w:r>
        <w:rPr>
          <w:rFonts w:hint="eastAsia" w:asciiTheme="minorEastAsia" w:hAnsiTheme="minorEastAsia" w:eastAsiaTheme="minorEastAsia" w:cstheme="minorEastAsia"/>
          <w:b/>
          <w:color w:val="auto"/>
          <w:sz w:val="24"/>
          <w:szCs w:val="24"/>
          <w:u w:val="none"/>
          <w:lang w:val="en-US" w:eastAsia="zh-CN"/>
        </w:rPr>
        <w:t>十三</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在调解员的主持下，调解一般流程</w:t>
      </w:r>
      <w:r>
        <w:rPr>
          <w:rFonts w:hint="eastAsia" w:asciiTheme="minorEastAsia" w:hAnsiTheme="minorEastAsia" w:eastAsiaTheme="minorEastAsia" w:cstheme="minorEastAsia"/>
          <w:color w:val="auto"/>
          <w:sz w:val="24"/>
          <w:szCs w:val="24"/>
          <w:u w:val="none"/>
          <w:lang w:val="en-US" w:eastAsia="zh-CN"/>
        </w:rPr>
        <w:t>如下</w:t>
      </w:r>
      <w:r>
        <w:rPr>
          <w:rFonts w:hint="eastAsia" w:asciiTheme="minorEastAsia" w:hAnsiTheme="minorEastAsia" w:eastAsiaTheme="minorEastAsia" w:cstheme="minorEastAsia"/>
          <w:color w:val="auto"/>
          <w:sz w:val="24"/>
          <w:szCs w:val="24"/>
          <w:u w:val="none"/>
        </w:rPr>
        <w:t>：</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1.</w:t>
      </w:r>
      <w:r>
        <w:rPr>
          <w:rFonts w:hint="eastAsia" w:asciiTheme="minorEastAsia" w:hAnsiTheme="minorEastAsia" w:eastAsiaTheme="minorEastAsia" w:cstheme="minorEastAsia"/>
          <w:color w:val="auto"/>
          <w:sz w:val="24"/>
          <w:szCs w:val="24"/>
          <w:u w:val="none"/>
        </w:rPr>
        <w:t>一方申请人发言，提出主张；</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2.</w:t>
      </w:r>
      <w:r>
        <w:rPr>
          <w:rFonts w:hint="eastAsia" w:asciiTheme="minorEastAsia" w:hAnsiTheme="minorEastAsia" w:eastAsiaTheme="minorEastAsia" w:cstheme="minorEastAsia"/>
          <w:color w:val="auto"/>
          <w:sz w:val="24"/>
          <w:szCs w:val="24"/>
          <w:u w:val="none"/>
        </w:rPr>
        <w:t>另一方申请人发言，提出意见；</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rPr>
        <w:t>调解员了解情况，就证据材料询问当事人有关情况；</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rPr>
        <w:t>调解员总结双方观点，征询双方意见，并提出调解意见；</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5.</w:t>
      </w:r>
      <w:r>
        <w:rPr>
          <w:rFonts w:hint="eastAsia" w:asciiTheme="minorEastAsia" w:hAnsiTheme="minorEastAsia" w:eastAsiaTheme="minorEastAsia" w:cstheme="minorEastAsia"/>
          <w:color w:val="auto"/>
          <w:sz w:val="24"/>
          <w:szCs w:val="24"/>
          <w:u w:val="none"/>
        </w:rPr>
        <w:t>填写《调解记录》，当事人、调解员签字。</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三十四</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当事人应</w:t>
      </w:r>
      <w:r>
        <w:rPr>
          <w:rFonts w:hint="eastAsia" w:asciiTheme="minorEastAsia" w:hAnsiTheme="minorEastAsia" w:eastAsiaTheme="minorEastAsia" w:cstheme="minorEastAsia"/>
          <w:color w:val="auto"/>
          <w:sz w:val="24"/>
          <w:szCs w:val="24"/>
          <w:u w:val="none"/>
          <w:lang w:val="en-US" w:eastAsia="zh-CN"/>
        </w:rPr>
        <w:t>保证</w:t>
      </w:r>
      <w:r>
        <w:rPr>
          <w:rFonts w:hint="eastAsia" w:asciiTheme="minorEastAsia" w:hAnsiTheme="minorEastAsia" w:eastAsiaTheme="minorEastAsia" w:cstheme="minorEastAsia"/>
          <w:color w:val="auto"/>
          <w:sz w:val="24"/>
          <w:szCs w:val="24"/>
          <w:u w:val="none"/>
        </w:rPr>
        <w:t>所提供证据材料的真实</w:t>
      </w:r>
      <w:r>
        <w:rPr>
          <w:rFonts w:hint="eastAsia" w:asciiTheme="minorEastAsia" w:hAnsiTheme="minorEastAsia" w:cstheme="minorEastAsia"/>
          <w:color w:val="auto"/>
          <w:sz w:val="24"/>
          <w:szCs w:val="24"/>
          <w:u w:val="none"/>
          <w:lang w:val="en-US" w:eastAsia="zh-CN"/>
        </w:rPr>
        <w:t>性</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有效性</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若其他任一方当事人对该材料有异议，并提供相反证据的，调解员可以不将其作为调解依据。</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三十五</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调解员</w:t>
      </w:r>
      <w:r>
        <w:rPr>
          <w:rFonts w:hint="eastAsia" w:asciiTheme="minorEastAsia" w:hAnsiTheme="minorEastAsia" w:eastAsiaTheme="minorEastAsia" w:cstheme="minorEastAsia"/>
          <w:color w:val="auto"/>
          <w:sz w:val="24"/>
          <w:szCs w:val="24"/>
          <w:u w:val="none"/>
          <w:lang w:val="en-US" w:eastAsia="zh-CN"/>
        </w:rPr>
        <w:t>认为</w:t>
      </w:r>
      <w:r>
        <w:rPr>
          <w:rFonts w:hint="eastAsia" w:asciiTheme="minorEastAsia" w:hAnsiTheme="minorEastAsia" w:eastAsiaTheme="minorEastAsia" w:cstheme="minorEastAsia"/>
          <w:color w:val="auto"/>
          <w:sz w:val="24"/>
          <w:szCs w:val="24"/>
          <w:u w:val="none"/>
        </w:rPr>
        <w:t>当事人提</w:t>
      </w:r>
      <w:r>
        <w:rPr>
          <w:rFonts w:hint="eastAsia" w:asciiTheme="minorEastAsia" w:hAnsiTheme="minorEastAsia" w:eastAsiaTheme="minorEastAsia" w:cstheme="minorEastAsia"/>
          <w:color w:val="auto"/>
          <w:sz w:val="24"/>
          <w:szCs w:val="24"/>
          <w:u w:val="none"/>
          <w:lang w:val="en-US" w:eastAsia="zh-CN"/>
        </w:rPr>
        <w:t>交</w:t>
      </w:r>
      <w:r>
        <w:rPr>
          <w:rFonts w:hint="eastAsia" w:asciiTheme="minorEastAsia" w:hAnsiTheme="minorEastAsia" w:eastAsiaTheme="minorEastAsia" w:cstheme="minorEastAsia"/>
          <w:color w:val="auto"/>
          <w:sz w:val="24"/>
          <w:szCs w:val="24"/>
          <w:u w:val="none"/>
        </w:rPr>
        <w:t>的资料不</w:t>
      </w:r>
      <w:r>
        <w:rPr>
          <w:rFonts w:hint="eastAsia" w:asciiTheme="minorEastAsia" w:hAnsiTheme="minorEastAsia" w:eastAsiaTheme="minorEastAsia" w:cstheme="minorEastAsia"/>
          <w:color w:val="auto"/>
          <w:sz w:val="24"/>
          <w:szCs w:val="24"/>
          <w:u w:val="none"/>
          <w:lang w:val="en-US" w:eastAsia="zh-CN"/>
        </w:rPr>
        <w:t>充分需补充</w:t>
      </w:r>
      <w:r>
        <w:rPr>
          <w:rFonts w:hint="eastAsia" w:asciiTheme="minorEastAsia" w:hAnsiTheme="minorEastAsia" w:eastAsiaTheme="minorEastAsia" w:cstheme="minorEastAsia"/>
          <w:color w:val="auto"/>
          <w:sz w:val="24"/>
          <w:szCs w:val="24"/>
          <w:u w:val="none"/>
        </w:rPr>
        <w:t>的，可以向当事人发出资料补充</w:t>
      </w:r>
      <w:r>
        <w:rPr>
          <w:rFonts w:hint="eastAsia" w:asciiTheme="minorEastAsia" w:hAnsiTheme="minorEastAsia" w:eastAsiaTheme="minorEastAsia" w:cstheme="minorEastAsia"/>
          <w:color w:val="auto"/>
          <w:sz w:val="24"/>
          <w:szCs w:val="24"/>
          <w:u w:val="none"/>
          <w:lang w:val="en-US" w:eastAsia="zh-CN"/>
        </w:rPr>
        <w:t>通知</w:t>
      </w:r>
      <w:r>
        <w:rPr>
          <w:rFonts w:hint="eastAsia" w:asciiTheme="minorEastAsia" w:hAnsiTheme="minorEastAsia" w:eastAsiaTheme="minorEastAsia" w:cstheme="minorEastAsia"/>
          <w:color w:val="auto"/>
          <w:sz w:val="24"/>
          <w:szCs w:val="24"/>
          <w:u w:val="none"/>
        </w:rPr>
        <w:t>，要求当事人进一步提供相关补充资料</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提供补充资料的时间不计入调解期限。</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当事人无法对其主张的事实</w:t>
      </w:r>
      <w:r>
        <w:rPr>
          <w:rFonts w:hint="eastAsia" w:asciiTheme="minorEastAsia" w:hAnsiTheme="minorEastAsia" w:eastAsiaTheme="minorEastAsia" w:cstheme="minorEastAsia"/>
          <w:color w:val="auto"/>
          <w:sz w:val="24"/>
          <w:szCs w:val="24"/>
          <w:u w:val="none"/>
          <w:lang w:val="en-US" w:eastAsia="zh-CN"/>
        </w:rPr>
        <w:t>或诉求</w:t>
      </w:r>
      <w:r>
        <w:rPr>
          <w:rFonts w:hint="eastAsia" w:asciiTheme="minorEastAsia" w:hAnsiTheme="minorEastAsia" w:eastAsiaTheme="minorEastAsia" w:cstheme="minorEastAsia"/>
          <w:color w:val="auto"/>
          <w:sz w:val="24"/>
          <w:szCs w:val="24"/>
          <w:u w:val="none"/>
        </w:rPr>
        <w:t>提供证据材料，但其他当事人对此认可或者无异议的</w:t>
      </w:r>
      <w:r>
        <w:rPr>
          <w:rFonts w:hint="eastAsia" w:asciiTheme="minorEastAsia" w:hAnsiTheme="minorEastAsia" w:eastAsiaTheme="minorEastAsia" w:cstheme="minorEastAsia"/>
          <w:color w:val="auto"/>
          <w:sz w:val="24"/>
          <w:szCs w:val="24"/>
          <w:u w:val="none"/>
          <w:lang w:val="en-US" w:eastAsia="zh-CN"/>
        </w:rPr>
        <w:t>情况下</w:t>
      </w:r>
      <w:r>
        <w:rPr>
          <w:rFonts w:hint="eastAsia" w:asciiTheme="minorEastAsia" w:hAnsiTheme="minorEastAsia" w:eastAsiaTheme="minorEastAsia" w:cstheme="minorEastAsia"/>
          <w:color w:val="auto"/>
          <w:sz w:val="24"/>
          <w:szCs w:val="24"/>
          <w:u w:val="none"/>
        </w:rPr>
        <w:t>，调解员</w:t>
      </w:r>
      <w:r>
        <w:rPr>
          <w:rFonts w:hint="eastAsia" w:asciiTheme="minorEastAsia" w:hAnsiTheme="minorEastAsia" w:eastAsiaTheme="minorEastAsia" w:cstheme="minorEastAsia"/>
          <w:color w:val="auto"/>
          <w:sz w:val="24"/>
          <w:szCs w:val="24"/>
          <w:u w:val="none"/>
          <w:lang w:val="en-US" w:eastAsia="zh-CN"/>
        </w:rPr>
        <w:t>应</w:t>
      </w:r>
      <w:r>
        <w:rPr>
          <w:rFonts w:hint="eastAsia" w:asciiTheme="minorEastAsia" w:hAnsiTheme="minorEastAsia" w:eastAsiaTheme="minorEastAsia" w:cstheme="minorEastAsia"/>
          <w:color w:val="auto"/>
          <w:sz w:val="24"/>
          <w:szCs w:val="24"/>
          <w:u w:val="none"/>
        </w:rPr>
        <w:t>将其记入调解记录，经当事人签字或者盖章确认后</w:t>
      </w:r>
      <w:r>
        <w:rPr>
          <w:rFonts w:hint="eastAsia" w:asciiTheme="minorEastAsia" w:hAnsiTheme="minorEastAsia" w:eastAsiaTheme="minorEastAsia" w:cstheme="minorEastAsia"/>
          <w:color w:val="auto"/>
          <w:sz w:val="24"/>
          <w:szCs w:val="24"/>
          <w:u w:val="none"/>
          <w:lang w:val="en-US" w:eastAsia="zh-CN"/>
        </w:rPr>
        <w:t>可以</w:t>
      </w:r>
      <w:r>
        <w:rPr>
          <w:rFonts w:hint="eastAsia" w:asciiTheme="minorEastAsia" w:hAnsiTheme="minorEastAsia" w:eastAsiaTheme="minorEastAsia" w:cstheme="minorEastAsia"/>
          <w:color w:val="auto"/>
          <w:sz w:val="24"/>
          <w:szCs w:val="24"/>
          <w:u w:val="none"/>
        </w:rPr>
        <w:t>作为调解依据。</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三十六</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当</w:t>
      </w:r>
      <w:r>
        <w:rPr>
          <w:rFonts w:hint="eastAsia" w:asciiTheme="minorEastAsia" w:hAnsiTheme="minorEastAsia" w:eastAsiaTheme="minorEastAsia" w:cstheme="minorEastAsia"/>
          <w:color w:val="auto"/>
          <w:sz w:val="24"/>
          <w:szCs w:val="24"/>
          <w:u w:val="none"/>
        </w:rPr>
        <w:t>纠纷事项涉及到</w:t>
      </w:r>
      <w:r>
        <w:rPr>
          <w:rFonts w:hint="eastAsia" w:asciiTheme="minorEastAsia" w:hAnsiTheme="minorEastAsia" w:eastAsiaTheme="minorEastAsia" w:cstheme="minorEastAsia"/>
          <w:color w:val="auto"/>
          <w:sz w:val="24"/>
          <w:szCs w:val="24"/>
          <w:u w:val="none"/>
          <w:lang w:val="en-US" w:eastAsia="zh-CN"/>
        </w:rPr>
        <w:t>建设</w:t>
      </w:r>
      <w:r>
        <w:rPr>
          <w:rFonts w:hint="eastAsia" w:asciiTheme="minorEastAsia" w:hAnsiTheme="minorEastAsia" w:eastAsiaTheme="minorEastAsia" w:cstheme="minorEastAsia"/>
          <w:color w:val="auto"/>
          <w:sz w:val="24"/>
          <w:szCs w:val="24"/>
          <w:u w:val="none"/>
        </w:rPr>
        <w:t>工程实际完成项目、工作内容、施工工艺和施工做法</w:t>
      </w:r>
      <w:r>
        <w:rPr>
          <w:rFonts w:hint="eastAsia" w:asciiTheme="minorEastAsia" w:hAnsiTheme="minorEastAsia" w:eastAsiaTheme="minorEastAsia" w:cstheme="minorEastAsia"/>
          <w:color w:val="auto"/>
          <w:sz w:val="24"/>
          <w:szCs w:val="24"/>
          <w:u w:val="none"/>
          <w:lang w:val="en-US" w:eastAsia="zh-CN"/>
        </w:rPr>
        <w:t>等</w:t>
      </w:r>
      <w:r>
        <w:rPr>
          <w:rFonts w:hint="eastAsia" w:asciiTheme="minorEastAsia" w:hAnsiTheme="minorEastAsia" w:eastAsiaTheme="minorEastAsia" w:cstheme="minorEastAsia"/>
          <w:color w:val="auto"/>
          <w:sz w:val="24"/>
          <w:szCs w:val="24"/>
          <w:u w:val="none"/>
        </w:rPr>
        <w:t>，</w:t>
      </w:r>
      <w:r>
        <w:rPr>
          <w:rFonts w:hint="eastAsia" w:asciiTheme="minorEastAsia" w:hAnsiTheme="minorEastAsia" w:eastAsiaTheme="minorEastAsia" w:cstheme="minorEastAsia"/>
          <w:color w:val="auto"/>
          <w:sz w:val="24"/>
          <w:szCs w:val="24"/>
          <w:u w:val="none"/>
          <w:lang w:val="en-US" w:eastAsia="zh-CN"/>
        </w:rPr>
        <w:t>但缺少有关</w:t>
      </w:r>
      <w:r>
        <w:rPr>
          <w:rFonts w:hint="eastAsia" w:asciiTheme="minorEastAsia" w:hAnsiTheme="minorEastAsia" w:eastAsiaTheme="minorEastAsia" w:cstheme="minorEastAsia"/>
          <w:color w:val="auto"/>
          <w:sz w:val="24"/>
          <w:szCs w:val="24"/>
          <w:u w:val="none"/>
        </w:rPr>
        <w:t>书面材料时，当事人可以</w:t>
      </w:r>
      <w:r>
        <w:rPr>
          <w:rFonts w:hint="eastAsia" w:asciiTheme="minorEastAsia" w:hAnsiTheme="minorEastAsia" w:eastAsiaTheme="minorEastAsia" w:cstheme="minorEastAsia"/>
          <w:color w:val="auto"/>
          <w:sz w:val="24"/>
          <w:szCs w:val="24"/>
          <w:u w:val="none"/>
          <w:lang w:val="en-US" w:eastAsia="zh-CN"/>
        </w:rPr>
        <w:t>联合</w:t>
      </w:r>
      <w:r>
        <w:rPr>
          <w:rFonts w:hint="eastAsia" w:asciiTheme="minorEastAsia" w:hAnsiTheme="minorEastAsia" w:eastAsiaTheme="minorEastAsia" w:cstheme="minorEastAsia"/>
          <w:color w:val="auto"/>
          <w:sz w:val="24"/>
          <w:szCs w:val="24"/>
          <w:u w:val="none"/>
        </w:rPr>
        <w:t>提交《现场勘验申请</w:t>
      </w:r>
      <w:r>
        <w:rPr>
          <w:rFonts w:hint="eastAsia" w:asciiTheme="minorEastAsia" w:hAnsiTheme="minorEastAsia" w:cstheme="minorEastAsia"/>
          <w:color w:val="auto"/>
          <w:sz w:val="24"/>
          <w:szCs w:val="24"/>
          <w:u w:val="none"/>
          <w:lang w:val="en-US" w:eastAsia="zh-CN"/>
        </w:rPr>
        <w:t>表</w:t>
      </w:r>
      <w:r>
        <w:rPr>
          <w:rFonts w:hint="eastAsia" w:asciiTheme="minorEastAsia" w:hAnsiTheme="minorEastAsia" w:eastAsiaTheme="minorEastAsia" w:cstheme="minorEastAsia"/>
          <w:color w:val="auto"/>
          <w:sz w:val="24"/>
          <w:szCs w:val="24"/>
          <w:u w:val="none"/>
        </w:rPr>
        <w:t>》</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见附件</w:t>
      </w:r>
      <w:r>
        <w:rPr>
          <w:rFonts w:hint="eastAsia" w:asciiTheme="minorEastAsia" w:hAnsiTheme="minorEastAsia" w:cstheme="minorEastAsia"/>
          <w:color w:val="auto"/>
          <w:sz w:val="24"/>
          <w:szCs w:val="24"/>
          <w:u w:val="none"/>
          <w:lang w:val="en-US" w:eastAsia="zh-CN"/>
        </w:rPr>
        <w:t>5</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，由调解员组织现场勘验</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《现场勘验申请</w:t>
      </w:r>
      <w:r>
        <w:rPr>
          <w:rFonts w:hint="eastAsia" w:asciiTheme="minorEastAsia" w:hAnsiTheme="minorEastAsia" w:cstheme="minorEastAsia"/>
          <w:color w:val="auto"/>
          <w:sz w:val="24"/>
          <w:szCs w:val="24"/>
          <w:u w:val="none"/>
          <w:lang w:val="en-US" w:eastAsia="zh-CN"/>
        </w:rPr>
        <w:t>表</w:t>
      </w:r>
      <w:r>
        <w:rPr>
          <w:rFonts w:hint="eastAsia" w:asciiTheme="minorEastAsia" w:hAnsiTheme="minorEastAsia" w:eastAsiaTheme="minorEastAsia" w:cstheme="minorEastAsia"/>
          <w:color w:val="auto"/>
          <w:sz w:val="24"/>
          <w:szCs w:val="24"/>
          <w:u w:val="none"/>
        </w:rPr>
        <w:t>》中应包含勘验时间、勘验地点、勘验行程安排、勘验内容以及参加勘验的人员名单等。</w:t>
      </w:r>
    </w:p>
    <w:p>
      <w:pPr>
        <w:spacing w:line="560" w:lineRule="exact"/>
        <w:ind w:firstLine="472" w:firstLineChars="200"/>
        <w:rPr>
          <w:rFonts w:hint="eastAsia" w:asciiTheme="minorEastAsia" w:hAnsiTheme="minorEastAsia" w:eastAsiaTheme="minorEastAsia" w:cstheme="minorEastAsia"/>
          <w:b/>
          <w:color w:val="auto"/>
          <w:sz w:val="24"/>
          <w:szCs w:val="24"/>
          <w:u w:val="none"/>
        </w:rPr>
      </w:pPr>
      <w:r>
        <w:rPr>
          <w:rFonts w:hint="eastAsia" w:asciiTheme="minorEastAsia" w:hAnsiTheme="minorEastAsia" w:eastAsiaTheme="minorEastAsia" w:cstheme="minorEastAsia"/>
          <w:color w:val="auto"/>
          <w:sz w:val="24"/>
          <w:szCs w:val="24"/>
          <w:u w:val="none"/>
        </w:rPr>
        <w:t>现场勘验结束后，调解员应组织填写《现场勘验记录表》，记录勘验结果，</w:t>
      </w:r>
      <w:r>
        <w:rPr>
          <w:rFonts w:hint="eastAsia" w:asciiTheme="minorEastAsia" w:hAnsiTheme="minorEastAsia" w:eastAsiaTheme="minorEastAsia" w:cstheme="minorEastAsia"/>
          <w:color w:val="auto"/>
          <w:sz w:val="24"/>
          <w:szCs w:val="24"/>
          <w:u w:val="none"/>
          <w:lang w:val="en-US" w:eastAsia="zh-CN"/>
        </w:rPr>
        <w:t>并</w:t>
      </w:r>
      <w:r>
        <w:rPr>
          <w:rFonts w:hint="eastAsia" w:asciiTheme="minorEastAsia" w:hAnsiTheme="minorEastAsia" w:eastAsiaTheme="minorEastAsia" w:cstheme="minorEastAsia"/>
          <w:color w:val="auto"/>
          <w:sz w:val="24"/>
          <w:szCs w:val="24"/>
          <w:u w:val="none"/>
        </w:rPr>
        <w:t>由各方当事人和调解员共同签字认可。</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三十七</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调解程序开始前，调解期限由调解员按照实际需要并</w:t>
      </w:r>
      <w:r>
        <w:rPr>
          <w:rFonts w:hint="eastAsia" w:asciiTheme="minorEastAsia" w:hAnsiTheme="minorEastAsia" w:eastAsiaTheme="minorEastAsia" w:cstheme="minorEastAsia"/>
          <w:color w:val="auto"/>
          <w:sz w:val="24"/>
          <w:szCs w:val="24"/>
          <w:u w:val="none"/>
        </w:rPr>
        <w:t>经当事人同意后</w:t>
      </w:r>
      <w:r>
        <w:rPr>
          <w:rFonts w:hint="eastAsia" w:asciiTheme="minorEastAsia" w:hAnsiTheme="minorEastAsia" w:eastAsiaTheme="minorEastAsia" w:cstheme="minorEastAsia"/>
          <w:color w:val="auto"/>
          <w:sz w:val="24"/>
          <w:szCs w:val="24"/>
          <w:u w:val="none"/>
          <w:lang w:val="en-US" w:eastAsia="zh-CN"/>
        </w:rPr>
        <w:t>确定；</w:t>
      </w:r>
      <w:r>
        <w:rPr>
          <w:rFonts w:hint="eastAsia" w:asciiTheme="minorEastAsia" w:hAnsiTheme="minorEastAsia" w:eastAsiaTheme="minorEastAsia" w:cstheme="minorEastAsia"/>
          <w:color w:val="auto"/>
          <w:sz w:val="24"/>
          <w:szCs w:val="24"/>
          <w:u w:val="none"/>
        </w:rPr>
        <w:t>未</w:t>
      </w:r>
      <w:r>
        <w:rPr>
          <w:rFonts w:hint="eastAsia" w:asciiTheme="minorEastAsia" w:hAnsiTheme="minorEastAsia" w:eastAsiaTheme="minorEastAsia" w:cstheme="minorEastAsia"/>
          <w:color w:val="auto"/>
          <w:sz w:val="24"/>
          <w:szCs w:val="24"/>
          <w:u w:val="none"/>
          <w:lang w:val="en-US" w:eastAsia="zh-CN"/>
        </w:rPr>
        <w:t>事先</w:t>
      </w:r>
      <w:r>
        <w:rPr>
          <w:rFonts w:hint="eastAsia" w:asciiTheme="minorEastAsia" w:hAnsiTheme="minorEastAsia" w:eastAsiaTheme="minorEastAsia" w:cstheme="minorEastAsia"/>
          <w:color w:val="auto"/>
          <w:sz w:val="24"/>
          <w:szCs w:val="24"/>
          <w:u w:val="none"/>
        </w:rPr>
        <w:t>确定调解期限的，调解员应自接受选定或者指定后的三十个工作日内完成调解，因资料不齐等</w:t>
      </w:r>
      <w:r>
        <w:rPr>
          <w:rFonts w:hint="eastAsia" w:asciiTheme="minorEastAsia" w:hAnsiTheme="minorEastAsia" w:cstheme="minorEastAsia"/>
          <w:color w:val="auto"/>
          <w:sz w:val="24"/>
          <w:szCs w:val="24"/>
          <w:u w:val="none"/>
          <w:lang w:val="en-US" w:eastAsia="zh-CN"/>
        </w:rPr>
        <w:t>客观</w:t>
      </w:r>
      <w:r>
        <w:rPr>
          <w:rFonts w:hint="eastAsia" w:asciiTheme="minorEastAsia" w:hAnsiTheme="minorEastAsia" w:eastAsiaTheme="minorEastAsia" w:cstheme="minorEastAsia"/>
          <w:color w:val="auto"/>
          <w:sz w:val="24"/>
          <w:szCs w:val="24"/>
          <w:u w:val="none"/>
        </w:rPr>
        <w:t>原因或当事人同意延期的除外。</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一次调解不能促成当事人形成调解协议的，可以根据当事人意愿，再次进行调解。</w:t>
      </w:r>
    </w:p>
    <w:p>
      <w:pPr>
        <w:spacing w:line="560" w:lineRule="exact"/>
        <w:ind w:firstLine="472" w:firstLineChars="200"/>
        <w:rPr>
          <w:rFonts w:hint="eastAsia" w:asciiTheme="minorEastAsia" w:hAnsiTheme="minorEastAsia" w:eastAsiaTheme="minorEastAsia" w:cstheme="minorEastAsia"/>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r>
        <w:rPr>
          <w:rFonts w:hint="eastAsia" w:asciiTheme="minorEastAsia" w:hAnsiTheme="minorEastAsia" w:eastAsiaTheme="minorEastAsia" w:cstheme="minorEastAsia"/>
          <w:b/>
          <w:bCs/>
          <w:color w:val="auto"/>
          <w:sz w:val="24"/>
          <w:szCs w:val="24"/>
          <w:u w:val="none"/>
        </w:rPr>
        <w:t>第六章  调解终止与效力</w:t>
      </w:r>
    </w:p>
    <w:p>
      <w:pPr>
        <w:keepNext w:val="0"/>
        <w:keepLines w:val="0"/>
        <w:pageBreakBefore w:val="0"/>
        <w:widowControl w:val="0"/>
        <w:kinsoku/>
        <w:wordWrap/>
        <w:overflowPunct/>
        <w:topLinePunct w:val="0"/>
        <w:autoSpaceDE/>
        <w:autoSpaceDN/>
        <w:bidi w:val="0"/>
        <w:adjustRightInd/>
        <w:snapToGrid/>
        <w:spacing w:line="560" w:lineRule="exact"/>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三十八</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经调解，</w:t>
      </w:r>
      <w:r>
        <w:rPr>
          <w:rFonts w:hint="eastAsia" w:asciiTheme="minorEastAsia" w:hAnsiTheme="minorEastAsia" w:eastAsiaTheme="minorEastAsia" w:cstheme="minorEastAsia"/>
          <w:color w:val="auto"/>
          <w:sz w:val="24"/>
          <w:szCs w:val="24"/>
          <w:u w:val="none"/>
          <w:lang w:val="en-US" w:eastAsia="zh-CN"/>
        </w:rPr>
        <w:t>各方</w:t>
      </w:r>
      <w:r>
        <w:rPr>
          <w:rFonts w:hint="eastAsia" w:asciiTheme="minorEastAsia" w:hAnsiTheme="minorEastAsia" w:eastAsiaTheme="minorEastAsia" w:cstheme="minorEastAsia"/>
          <w:color w:val="auto"/>
          <w:sz w:val="24"/>
          <w:szCs w:val="24"/>
          <w:u w:val="none"/>
        </w:rPr>
        <w:t>当事人就全部事项或者部分事项达成一致意见的，调解员应</w:t>
      </w:r>
      <w:r>
        <w:rPr>
          <w:rFonts w:hint="eastAsia" w:asciiTheme="minorEastAsia" w:hAnsiTheme="minorEastAsia" w:eastAsiaTheme="minorEastAsia" w:cstheme="minorEastAsia"/>
          <w:color w:val="auto"/>
          <w:sz w:val="24"/>
          <w:szCs w:val="24"/>
          <w:u w:val="none"/>
          <w:lang w:val="en-US" w:eastAsia="zh-CN"/>
        </w:rPr>
        <w:t>组织</w:t>
      </w:r>
      <w:r>
        <w:rPr>
          <w:rFonts w:hint="eastAsia" w:asciiTheme="minorEastAsia" w:hAnsiTheme="minorEastAsia" w:eastAsiaTheme="minorEastAsia" w:cstheme="minorEastAsia"/>
          <w:color w:val="auto"/>
          <w:sz w:val="24"/>
          <w:szCs w:val="24"/>
          <w:u w:val="none"/>
        </w:rPr>
        <w:t>当事人就达成一致意见的事项签订《调解协议书》；当事人认为无需</w:t>
      </w:r>
      <w:r>
        <w:rPr>
          <w:rFonts w:hint="eastAsia" w:asciiTheme="minorEastAsia" w:hAnsiTheme="minorEastAsia" w:eastAsiaTheme="minorEastAsia" w:cstheme="minorEastAsia"/>
          <w:color w:val="auto"/>
          <w:sz w:val="24"/>
          <w:szCs w:val="24"/>
          <w:u w:val="none"/>
          <w:lang w:val="en-US" w:eastAsia="zh-CN"/>
        </w:rPr>
        <w:t>签订书面</w:t>
      </w:r>
      <w:r>
        <w:rPr>
          <w:rFonts w:hint="eastAsia" w:asciiTheme="minorEastAsia" w:hAnsiTheme="minorEastAsia" w:eastAsiaTheme="minorEastAsia" w:cstheme="minorEastAsia"/>
          <w:color w:val="auto"/>
          <w:sz w:val="24"/>
          <w:szCs w:val="24"/>
          <w:u w:val="none"/>
        </w:rPr>
        <w:t>《调解协议书》的，也可以采用口头协议方式，由调解员将达成一致意见的事项记入调解记录</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《调解协议书》经各方当事人及调解员签字并加盖公章后</w:t>
      </w:r>
      <w:r>
        <w:rPr>
          <w:rFonts w:hint="eastAsia" w:asciiTheme="minorEastAsia" w:hAnsiTheme="minorEastAsia" w:eastAsiaTheme="minorEastAsia" w:cstheme="minorEastAsia"/>
          <w:color w:val="auto"/>
          <w:sz w:val="24"/>
          <w:szCs w:val="24"/>
          <w:u w:val="none"/>
          <w:lang w:val="en-US" w:eastAsia="zh-CN"/>
        </w:rPr>
        <w:t>有效</w:t>
      </w:r>
      <w:r>
        <w:rPr>
          <w:rFonts w:hint="eastAsia" w:asciiTheme="minorEastAsia" w:hAnsiTheme="minorEastAsia" w:eastAsiaTheme="minorEastAsia" w:cstheme="minorEastAsia"/>
          <w:color w:val="auto"/>
          <w:sz w:val="24"/>
          <w:szCs w:val="24"/>
          <w:u w:val="none"/>
        </w:rPr>
        <w:t>，由</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送达各方当事人。</w:t>
      </w:r>
    </w:p>
    <w:p>
      <w:pPr>
        <w:keepNext w:val="0"/>
        <w:keepLines w:val="0"/>
        <w:pageBreakBefore w:val="0"/>
        <w:widowControl w:val="0"/>
        <w:kinsoku/>
        <w:wordWrap/>
        <w:overflowPunct/>
        <w:topLinePunct w:val="0"/>
        <w:autoSpaceDE/>
        <w:autoSpaceDN/>
        <w:bidi w:val="0"/>
        <w:adjustRightInd/>
        <w:snapToGrid/>
        <w:spacing w:line="560" w:lineRule="exact"/>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《调解协议书》的内容应当包括：</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1.</w:t>
      </w:r>
      <w:r>
        <w:rPr>
          <w:rFonts w:hint="eastAsia" w:asciiTheme="minorEastAsia" w:hAnsiTheme="minorEastAsia" w:eastAsiaTheme="minorEastAsia" w:cstheme="minorEastAsia"/>
          <w:color w:val="auto"/>
          <w:sz w:val="24"/>
          <w:szCs w:val="24"/>
          <w:u w:val="none"/>
        </w:rPr>
        <w:t>申请人的纠纷调解申请事项和各方当事人的主张；</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2.</w:t>
      </w:r>
      <w:r>
        <w:rPr>
          <w:rFonts w:hint="eastAsia" w:asciiTheme="minorEastAsia" w:hAnsiTheme="minorEastAsia" w:eastAsiaTheme="minorEastAsia" w:cstheme="minorEastAsia"/>
          <w:color w:val="auto"/>
          <w:sz w:val="24"/>
          <w:szCs w:val="24"/>
          <w:u w:val="none"/>
        </w:rPr>
        <w:t>调解意见以及所依据的事实及理由；</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rPr>
        <w:t>调解时间、调解地点以及参与调解的人员；</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rPr>
        <w:t>协议</w:t>
      </w:r>
      <w:r>
        <w:rPr>
          <w:rFonts w:hint="eastAsia" w:asciiTheme="minorEastAsia" w:hAnsiTheme="minorEastAsia" w:eastAsiaTheme="minorEastAsia" w:cstheme="minorEastAsia"/>
          <w:color w:val="auto"/>
          <w:sz w:val="24"/>
          <w:szCs w:val="24"/>
          <w:u w:val="none"/>
          <w:lang w:val="en-US" w:eastAsia="zh-CN"/>
        </w:rPr>
        <w:t>约定</w:t>
      </w:r>
      <w:r>
        <w:rPr>
          <w:rFonts w:hint="eastAsia" w:asciiTheme="minorEastAsia" w:hAnsiTheme="minorEastAsia" w:eastAsiaTheme="minorEastAsia" w:cstheme="minorEastAsia"/>
          <w:color w:val="auto"/>
          <w:sz w:val="24"/>
          <w:szCs w:val="24"/>
          <w:u w:val="none"/>
        </w:rPr>
        <w:t>的权利义务，履行方式、期限，违约责任；</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5.</w:t>
      </w:r>
      <w:r>
        <w:rPr>
          <w:rFonts w:hint="eastAsia" w:asciiTheme="minorEastAsia" w:hAnsiTheme="minorEastAsia" w:eastAsiaTheme="minorEastAsia" w:cstheme="minorEastAsia"/>
          <w:color w:val="auto"/>
          <w:sz w:val="24"/>
          <w:szCs w:val="24"/>
          <w:u w:val="none"/>
        </w:rPr>
        <w:t>签订日期。</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三十九</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出现下列情况之一的，调解程序终止：</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1.</w:t>
      </w:r>
      <w:r>
        <w:rPr>
          <w:rFonts w:hint="eastAsia" w:asciiTheme="minorEastAsia" w:hAnsiTheme="minorEastAsia" w:eastAsiaTheme="minorEastAsia" w:cstheme="minorEastAsia"/>
          <w:color w:val="auto"/>
          <w:sz w:val="24"/>
          <w:szCs w:val="24"/>
          <w:u w:val="none"/>
        </w:rPr>
        <w:t>当事人自行达成和解协议或者由调解员主持达成调解协议的；</w:t>
      </w:r>
    </w:p>
    <w:p>
      <w:pPr>
        <w:keepNext w:val="0"/>
        <w:keepLines w:val="0"/>
        <w:pageBreakBefore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2.</w:t>
      </w:r>
      <w:r>
        <w:rPr>
          <w:rFonts w:hint="eastAsia" w:asciiTheme="minorEastAsia" w:hAnsiTheme="minorEastAsia" w:eastAsiaTheme="minorEastAsia" w:cstheme="minorEastAsia"/>
          <w:color w:val="auto"/>
          <w:sz w:val="24"/>
          <w:szCs w:val="24"/>
          <w:u w:val="none"/>
        </w:rPr>
        <w:t>一方当事人声明终止调解程序的</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但当事人为多方</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多于两方</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时，一方退出调解程序，不影响其他各方继续调解，后续调解活动不得损害退出方的权益；</w:t>
      </w:r>
    </w:p>
    <w:p>
      <w:pPr>
        <w:keepNext w:val="0"/>
        <w:keepLines w:val="0"/>
        <w:pageBreakBefore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rPr>
        <w:t>当事人以实际行为拒绝调解或者放弃调解的；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72" w:firstLineChars="200"/>
        <w:jc w:val="left"/>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rPr>
        <w:t>调解员认为已无调解成功可能，</w:t>
      </w:r>
      <w:r>
        <w:rPr>
          <w:rFonts w:hint="eastAsia" w:asciiTheme="minorEastAsia" w:hAnsiTheme="minorEastAsia" w:eastAsiaTheme="minorEastAsia" w:cstheme="minorEastAsia"/>
          <w:color w:val="auto"/>
          <w:sz w:val="24"/>
          <w:szCs w:val="24"/>
          <w:u w:val="none"/>
          <w:lang w:val="en-US" w:eastAsia="zh-CN"/>
        </w:rPr>
        <w:t>纠纷调解委员会</w:t>
      </w:r>
      <w:r>
        <w:rPr>
          <w:rFonts w:hint="eastAsia" w:asciiTheme="minorEastAsia" w:hAnsiTheme="minorEastAsia" w:eastAsiaTheme="minorEastAsia" w:cstheme="minorEastAsia"/>
          <w:color w:val="auto"/>
          <w:sz w:val="24"/>
          <w:szCs w:val="24"/>
          <w:u w:val="none"/>
        </w:rPr>
        <w:t>书面声明终止调解程序的；</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5.</w:t>
      </w:r>
      <w:r>
        <w:rPr>
          <w:rFonts w:hint="eastAsia" w:asciiTheme="minorEastAsia" w:hAnsiTheme="minorEastAsia" w:eastAsiaTheme="minorEastAsia" w:cstheme="minorEastAsia"/>
          <w:color w:val="auto"/>
          <w:sz w:val="24"/>
          <w:szCs w:val="24"/>
          <w:u w:val="none"/>
        </w:rPr>
        <w:t>调解期限届满尚未调解成功，当事人不同意延期的；</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6.</w:t>
      </w:r>
      <w:r>
        <w:rPr>
          <w:rFonts w:hint="eastAsia" w:asciiTheme="minorEastAsia" w:hAnsiTheme="minorEastAsia" w:eastAsiaTheme="minorEastAsia" w:cstheme="minorEastAsia"/>
          <w:color w:val="auto"/>
          <w:sz w:val="24"/>
          <w:szCs w:val="24"/>
          <w:u w:val="none"/>
        </w:rPr>
        <w:t>其他导致调解无法继续进行的情形。</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w:t>
      </w:r>
      <w:r>
        <w:rPr>
          <w:rFonts w:hint="eastAsia" w:asciiTheme="minorEastAsia" w:hAnsiTheme="minorEastAsia" w:eastAsiaTheme="minorEastAsia" w:cstheme="minorEastAsia"/>
          <w:b/>
          <w:color w:val="auto"/>
          <w:sz w:val="24"/>
          <w:szCs w:val="24"/>
          <w:u w:val="none"/>
        </w:rPr>
        <w:t xml:space="preserve">条 </w:t>
      </w:r>
      <w:r>
        <w:rPr>
          <w:rFonts w:hint="eastAsia" w:asciiTheme="minorEastAsia" w:hAnsiTheme="minorEastAsia" w:eastAsiaTheme="minorEastAsia" w:cstheme="minorEastAsia"/>
          <w:color w:val="auto"/>
          <w:sz w:val="24"/>
          <w:szCs w:val="24"/>
          <w:u w:val="none"/>
        </w:rPr>
        <w:t xml:space="preserve"> 当事人提供的资料不</w:t>
      </w:r>
      <w:r>
        <w:rPr>
          <w:rFonts w:hint="eastAsia" w:asciiTheme="minorEastAsia" w:hAnsiTheme="minorEastAsia" w:eastAsiaTheme="minorEastAsia" w:cstheme="minorEastAsia"/>
          <w:color w:val="auto"/>
          <w:sz w:val="24"/>
          <w:szCs w:val="24"/>
          <w:u w:val="none"/>
          <w:lang w:val="en-US" w:eastAsia="zh-CN"/>
        </w:rPr>
        <w:t>充分</w:t>
      </w:r>
      <w:r>
        <w:rPr>
          <w:rFonts w:hint="eastAsia" w:asciiTheme="minorEastAsia" w:hAnsiTheme="minorEastAsia" w:eastAsiaTheme="minorEastAsia" w:cstheme="minorEastAsia"/>
          <w:color w:val="auto"/>
          <w:sz w:val="24"/>
          <w:szCs w:val="24"/>
          <w:u w:val="none"/>
        </w:rPr>
        <w:t>且现场勘验结果无法佐证，</w:t>
      </w:r>
      <w:r>
        <w:rPr>
          <w:rFonts w:hint="eastAsia" w:asciiTheme="minorEastAsia" w:hAnsiTheme="minorEastAsia" w:eastAsiaTheme="minorEastAsia" w:cstheme="minorEastAsia"/>
          <w:color w:val="auto"/>
          <w:sz w:val="24"/>
          <w:szCs w:val="24"/>
          <w:u w:val="none"/>
          <w:lang w:val="en-US" w:eastAsia="zh-CN"/>
        </w:rPr>
        <w:t>导致</w:t>
      </w:r>
      <w:r>
        <w:rPr>
          <w:rFonts w:hint="eastAsia" w:asciiTheme="minorEastAsia" w:hAnsiTheme="minorEastAsia" w:eastAsiaTheme="minorEastAsia" w:cstheme="minorEastAsia"/>
          <w:color w:val="auto"/>
          <w:sz w:val="24"/>
          <w:szCs w:val="24"/>
          <w:u w:val="none"/>
        </w:rPr>
        <w:t>调解员无法对纠纷事项</w:t>
      </w:r>
      <w:r>
        <w:rPr>
          <w:rFonts w:hint="eastAsia" w:asciiTheme="minorEastAsia" w:hAnsiTheme="minorEastAsia" w:eastAsiaTheme="minorEastAsia" w:cstheme="minorEastAsia"/>
          <w:color w:val="auto"/>
          <w:sz w:val="24"/>
          <w:szCs w:val="24"/>
          <w:u w:val="none"/>
          <w:lang w:val="en-US" w:eastAsia="zh-CN"/>
        </w:rPr>
        <w:t>提</w:t>
      </w:r>
      <w:r>
        <w:rPr>
          <w:rFonts w:hint="eastAsia" w:asciiTheme="minorEastAsia" w:hAnsiTheme="minorEastAsia" w:eastAsiaTheme="minorEastAsia" w:cstheme="minorEastAsia"/>
          <w:color w:val="auto"/>
          <w:sz w:val="24"/>
          <w:szCs w:val="24"/>
          <w:u w:val="none"/>
        </w:rPr>
        <w:t>出确定性调解意见时，</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应当终止调解并书面告知当事人。</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四十一</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调解</w:t>
      </w:r>
      <w:r>
        <w:rPr>
          <w:rFonts w:hint="eastAsia" w:asciiTheme="minorEastAsia" w:hAnsiTheme="minorEastAsia" w:eastAsiaTheme="minorEastAsia" w:cstheme="minorEastAsia"/>
          <w:color w:val="auto"/>
          <w:sz w:val="24"/>
          <w:szCs w:val="24"/>
          <w:u w:val="none"/>
          <w:lang w:val="en-US" w:eastAsia="zh-CN"/>
        </w:rPr>
        <w:t>过程中</w:t>
      </w:r>
      <w:r>
        <w:rPr>
          <w:rFonts w:hint="eastAsia" w:asciiTheme="minorEastAsia" w:hAnsiTheme="minorEastAsia" w:eastAsiaTheme="minorEastAsia" w:cstheme="minorEastAsia"/>
          <w:color w:val="auto"/>
          <w:sz w:val="24"/>
          <w:szCs w:val="24"/>
          <w:u w:val="none"/>
        </w:rPr>
        <w:t>，调解员发现当事人存在</w:t>
      </w:r>
      <w:bookmarkStart w:id="6" w:name="OLE_LINK4"/>
      <w:r>
        <w:rPr>
          <w:rFonts w:hint="eastAsia" w:asciiTheme="minorEastAsia" w:hAnsiTheme="minorEastAsia" w:eastAsiaTheme="minorEastAsia" w:cstheme="minorEastAsia"/>
          <w:color w:val="auto"/>
          <w:sz w:val="24"/>
          <w:szCs w:val="24"/>
          <w:u w:val="none"/>
        </w:rPr>
        <w:t>虚假调解</w:t>
      </w:r>
      <w:r>
        <w:rPr>
          <w:rFonts w:hint="eastAsia" w:asciiTheme="minorEastAsia" w:hAnsiTheme="minorEastAsia" w:eastAsiaTheme="minorEastAsia" w:cstheme="minorEastAsia"/>
          <w:color w:val="auto"/>
          <w:sz w:val="24"/>
          <w:szCs w:val="24"/>
          <w:u w:val="none"/>
          <w:lang w:val="en-US" w:eastAsia="zh-CN"/>
        </w:rPr>
        <w:t>情况</w:t>
      </w:r>
      <w:bookmarkEnd w:id="6"/>
      <w:r>
        <w:rPr>
          <w:rFonts w:hint="eastAsia" w:asciiTheme="minorEastAsia" w:hAnsiTheme="minorEastAsia" w:eastAsiaTheme="minorEastAsia" w:cstheme="minorEastAsia"/>
          <w:color w:val="auto"/>
          <w:sz w:val="24"/>
          <w:szCs w:val="24"/>
          <w:u w:val="none"/>
        </w:rPr>
        <w:t>的，应当中止调解，并</w:t>
      </w:r>
      <w:r>
        <w:rPr>
          <w:rFonts w:hint="eastAsia" w:asciiTheme="minorEastAsia" w:hAnsiTheme="minorEastAsia" w:eastAsiaTheme="minorEastAsia" w:cstheme="minorEastAsia"/>
          <w:color w:val="auto"/>
          <w:sz w:val="24"/>
          <w:szCs w:val="24"/>
          <w:u w:val="none"/>
          <w:lang w:val="en-US" w:eastAsia="zh-CN"/>
        </w:rPr>
        <w:t>上报</w:t>
      </w:r>
      <w:r>
        <w:rPr>
          <w:rFonts w:hint="eastAsia" w:asciiTheme="minorEastAsia" w:hAnsiTheme="minorEastAsia" w:eastAsiaTheme="minorEastAsia" w:cstheme="minorEastAsia"/>
          <w:color w:val="auto"/>
          <w:sz w:val="24"/>
          <w:szCs w:val="24"/>
          <w:u w:val="none"/>
          <w:lang w:eastAsia="zh-CN"/>
        </w:rPr>
        <w:t>纠纷调解委员会；纠纷调解委员会</w:t>
      </w:r>
      <w:r>
        <w:rPr>
          <w:rFonts w:hint="eastAsia" w:asciiTheme="minorEastAsia" w:hAnsiTheme="minorEastAsia" w:eastAsiaTheme="minorEastAsia" w:cstheme="minorEastAsia"/>
          <w:color w:val="auto"/>
          <w:sz w:val="24"/>
          <w:szCs w:val="24"/>
          <w:u w:val="none"/>
        </w:rPr>
        <w:t>接到报告后，应及时审查，并依据相关规定作出处理。</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调解结束后，</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发现当事人在调解过程中提供虚假资料，误导调解员给出错误的调解意见并基于该意见促使各方当事人达成《调解协议书》的，</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有权撤销已经作出的《调解协议书》并依法追究相关当事人的责任，对方当事人知晓事实后明确表示认可《调解协议书》的除外。</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四十二</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经调解后达成的具有民事权利</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义务内容的调解协议，经各方当事人签字或者盖章后，对各方当事人具有约束力。</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四十三</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调解结束后，</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应由专人负责完成调解工作资料的归档</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归档</w:t>
      </w:r>
      <w:r>
        <w:rPr>
          <w:rFonts w:hint="eastAsia" w:asciiTheme="minorEastAsia" w:hAnsiTheme="minorEastAsia" w:eastAsiaTheme="minorEastAsia" w:cstheme="minorEastAsia"/>
          <w:color w:val="auto"/>
          <w:sz w:val="24"/>
          <w:szCs w:val="24"/>
          <w:u w:val="none"/>
          <w:lang w:val="en-US" w:eastAsia="zh-CN"/>
        </w:rPr>
        <w:t>资料</w:t>
      </w:r>
      <w:r>
        <w:rPr>
          <w:rFonts w:hint="eastAsia" w:asciiTheme="minorEastAsia" w:hAnsiTheme="minorEastAsia" w:eastAsiaTheme="minorEastAsia" w:cstheme="minorEastAsia"/>
          <w:color w:val="auto"/>
          <w:sz w:val="24"/>
          <w:szCs w:val="24"/>
          <w:u w:val="none"/>
        </w:rPr>
        <w:t>应包括以下内容：</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1.</w:t>
      </w:r>
      <w:r>
        <w:rPr>
          <w:rFonts w:hint="eastAsia" w:asciiTheme="minorEastAsia" w:hAnsiTheme="minorEastAsia" w:eastAsiaTheme="minorEastAsia" w:cstheme="minorEastAsia"/>
          <w:color w:val="auto"/>
          <w:sz w:val="24"/>
          <w:szCs w:val="24"/>
          <w:u w:val="none"/>
        </w:rPr>
        <w:t>当事人提交</w:t>
      </w:r>
      <w:r>
        <w:rPr>
          <w:rFonts w:hint="eastAsia" w:asciiTheme="minorEastAsia" w:hAnsiTheme="minorEastAsia" w:cstheme="minorEastAsia"/>
          <w:color w:val="auto"/>
          <w:sz w:val="24"/>
          <w:szCs w:val="24"/>
          <w:u w:val="none"/>
          <w:lang w:val="en-US" w:eastAsia="zh-CN"/>
        </w:rPr>
        <w:t>的</w:t>
      </w:r>
      <w:r>
        <w:rPr>
          <w:rFonts w:hint="eastAsia" w:asciiTheme="minorEastAsia" w:hAnsiTheme="minorEastAsia" w:eastAsiaTheme="minorEastAsia" w:cstheme="minorEastAsia"/>
          <w:color w:val="auto"/>
          <w:sz w:val="24"/>
          <w:szCs w:val="24"/>
          <w:u w:val="none"/>
        </w:rPr>
        <w:t>调解申请书和书面意见；</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2.</w:t>
      </w:r>
      <w:r>
        <w:rPr>
          <w:rFonts w:hint="eastAsia" w:asciiTheme="minorEastAsia" w:hAnsiTheme="minorEastAsia" w:eastAsiaTheme="minorEastAsia" w:cstheme="minorEastAsia"/>
          <w:color w:val="auto"/>
          <w:sz w:val="24"/>
          <w:szCs w:val="24"/>
          <w:u w:val="none"/>
        </w:rPr>
        <w:t>各方当事人提交的证据材料；</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3.</w:t>
      </w:r>
      <w:r>
        <w:rPr>
          <w:rFonts w:hint="eastAsia" w:asciiTheme="minorEastAsia" w:hAnsiTheme="minorEastAsia" w:eastAsiaTheme="minorEastAsia" w:cstheme="minorEastAsia"/>
          <w:color w:val="auto"/>
          <w:sz w:val="24"/>
          <w:szCs w:val="24"/>
          <w:u w:val="none"/>
        </w:rPr>
        <w:t>第三方就调解事项作出的有关结论、报告等；</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4.</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 xml:space="preserve">就调解事项作出的通知、决定等资料； </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5.</w:t>
      </w:r>
      <w:r>
        <w:rPr>
          <w:rFonts w:hint="eastAsia" w:asciiTheme="minorEastAsia" w:hAnsiTheme="minorEastAsia" w:eastAsiaTheme="minorEastAsia" w:cstheme="minorEastAsia"/>
          <w:color w:val="auto"/>
          <w:sz w:val="24"/>
          <w:szCs w:val="24"/>
          <w:u w:val="none"/>
        </w:rPr>
        <w:t>《调解记录》和《调解协议书》；</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lang w:val="en-US" w:eastAsia="zh-CN"/>
        </w:rPr>
        <w:t>6.</w:t>
      </w:r>
      <w:r>
        <w:rPr>
          <w:rFonts w:hint="eastAsia" w:asciiTheme="minorEastAsia" w:hAnsiTheme="minorEastAsia" w:eastAsiaTheme="minorEastAsia" w:cstheme="minorEastAsia"/>
          <w:color w:val="auto"/>
          <w:sz w:val="24"/>
          <w:szCs w:val="24"/>
          <w:u w:val="none"/>
        </w:rPr>
        <w:t>其他需要归档的材料。</w:t>
      </w:r>
    </w:p>
    <w:p>
      <w:pPr>
        <w:spacing w:line="560" w:lineRule="exact"/>
        <w:rPr>
          <w:rFonts w:hint="eastAsia" w:asciiTheme="minorEastAsia" w:hAnsiTheme="minorEastAsia" w:eastAsiaTheme="minorEastAsia" w:cstheme="minorEastAsia"/>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r>
        <w:rPr>
          <w:rFonts w:hint="eastAsia" w:asciiTheme="minorEastAsia" w:hAnsiTheme="minorEastAsia" w:eastAsiaTheme="minorEastAsia" w:cstheme="minorEastAsia"/>
          <w:b/>
          <w:bCs/>
          <w:color w:val="auto"/>
          <w:sz w:val="24"/>
          <w:szCs w:val="24"/>
          <w:u w:val="none"/>
        </w:rPr>
        <w:t>第七章  诉调对接的</w:t>
      </w:r>
      <w:r>
        <w:rPr>
          <w:rFonts w:hint="eastAsia" w:asciiTheme="minorEastAsia" w:hAnsiTheme="minorEastAsia" w:cstheme="minorEastAsia"/>
          <w:b/>
          <w:bCs/>
          <w:color w:val="auto"/>
          <w:sz w:val="24"/>
          <w:szCs w:val="24"/>
          <w:u w:val="none"/>
          <w:lang w:val="en-US" w:eastAsia="zh-CN"/>
        </w:rPr>
        <w:t>有关</w:t>
      </w:r>
      <w:r>
        <w:rPr>
          <w:rFonts w:hint="eastAsia" w:asciiTheme="minorEastAsia" w:hAnsiTheme="minorEastAsia" w:eastAsiaTheme="minorEastAsia" w:cstheme="minorEastAsia"/>
          <w:b/>
          <w:bCs/>
          <w:color w:val="auto"/>
          <w:sz w:val="24"/>
          <w:szCs w:val="24"/>
          <w:u w:val="none"/>
        </w:rPr>
        <w:t>规定</w:t>
      </w:r>
    </w:p>
    <w:p>
      <w:pPr>
        <w:keepNext w:val="0"/>
        <w:keepLines w:val="0"/>
        <w:pageBreakBefore w:val="0"/>
        <w:widowControl w:val="0"/>
        <w:kinsoku/>
        <w:wordWrap/>
        <w:overflowPunct/>
        <w:topLinePunct w:val="0"/>
        <w:autoSpaceDE/>
        <w:autoSpaceDN/>
        <w:bidi w:val="0"/>
        <w:adjustRightInd/>
        <w:snapToGrid/>
        <w:spacing w:line="560" w:lineRule="exact"/>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四十四</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当事人起诉至人民法院的民事纠纷案件或向仲裁机构提起仲裁的案件，经人民法院、仲裁机构诉（裁）前委派</w:t>
      </w:r>
      <w:r>
        <w:rPr>
          <w:rFonts w:hint="eastAsia" w:asciiTheme="minorEastAsia" w:hAnsiTheme="minorEastAsia" w:eastAsiaTheme="minorEastAsia" w:cstheme="minorEastAsia"/>
          <w:color w:val="auto"/>
          <w:sz w:val="24"/>
          <w:szCs w:val="24"/>
          <w:u w:val="none"/>
          <w:lang w:val="en-US" w:eastAsia="zh-CN"/>
        </w:rPr>
        <w:t>或</w:t>
      </w:r>
      <w:r>
        <w:rPr>
          <w:rFonts w:hint="eastAsia" w:asciiTheme="minorEastAsia" w:hAnsiTheme="minorEastAsia" w:eastAsiaTheme="minorEastAsia" w:cstheme="minorEastAsia"/>
          <w:color w:val="auto"/>
          <w:sz w:val="24"/>
          <w:szCs w:val="24"/>
          <w:u w:val="none"/>
        </w:rPr>
        <w:t>诉（裁）中委托</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调解解决的，适用本</w:t>
      </w:r>
      <w:r>
        <w:rPr>
          <w:rFonts w:hint="eastAsia" w:asciiTheme="minorEastAsia" w:hAnsiTheme="minorEastAsia" w:cstheme="minorEastAsia"/>
          <w:color w:val="auto"/>
          <w:sz w:val="24"/>
          <w:szCs w:val="24"/>
          <w:u w:val="none"/>
          <w:lang w:val="en-US" w:eastAsia="zh-CN"/>
        </w:rPr>
        <w:t>规则</w:t>
      </w:r>
      <w:r>
        <w:rPr>
          <w:rFonts w:hint="eastAsia" w:asciiTheme="minorEastAsia" w:hAnsiTheme="minorEastAsia" w:eastAsiaTheme="minorEastAsia" w:cstheme="minorEastAsia"/>
          <w:color w:val="auto"/>
          <w:sz w:val="24"/>
          <w:szCs w:val="24"/>
          <w:u w:val="none"/>
        </w:rPr>
        <w:t>规定。</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四十五</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r>
        <w:rPr>
          <w:rFonts w:hint="eastAsia" w:asciiTheme="minorEastAsia" w:hAnsiTheme="minorEastAsia" w:eastAsiaTheme="minorEastAsia" w:cstheme="minorEastAsia"/>
          <w:color w:val="auto"/>
          <w:sz w:val="24"/>
          <w:szCs w:val="24"/>
          <w:u w:val="none"/>
          <w:lang w:val="en-US" w:eastAsia="zh-CN"/>
        </w:rPr>
        <w:t>接受委派的案件，</w:t>
      </w:r>
      <w:r>
        <w:rPr>
          <w:rFonts w:hint="eastAsia" w:asciiTheme="minorEastAsia" w:hAnsiTheme="minorEastAsia" w:eastAsiaTheme="minorEastAsia" w:cstheme="minorEastAsia"/>
          <w:color w:val="auto"/>
          <w:sz w:val="24"/>
          <w:szCs w:val="24"/>
          <w:u w:val="none"/>
        </w:rPr>
        <w:t>各方当事人应在收到《调解案件受理通知书》之日起十日内，根据本规则</w:t>
      </w:r>
      <w:r>
        <w:rPr>
          <w:rFonts w:hint="eastAsia" w:asciiTheme="minorEastAsia" w:hAnsiTheme="minorEastAsia" w:eastAsiaTheme="minorEastAsia" w:cstheme="minorEastAsia"/>
          <w:color w:val="auto"/>
          <w:sz w:val="24"/>
          <w:szCs w:val="24"/>
          <w:u w:val="none"/>
          <w:lang w:val="en-US" w:eastAsia="zh-CN"/>
        </w:rPr>
        <w:t>相关</w:t>
      </w:r>
      <w:r>
        <w:rPr>
          <w:rFonts w:hint="eastAsia" w:asciiTheme="minorEastAsia" w:hAnsiTheme="minorEastAsia" w:eastAsiaTheme="minorEastAsia" w:cstheme="minorEastAsia"/>
          <w:color w:val="auto"/>
          <w:sz w:val="24"/>
          <w:szCs w:val="24"/>
          <w:u w:val="none"/>
        </w:rPr>
        <w:t>规定确定调解员，或由</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lang w:val="en-US" w:eastAsia="zh-CN"/>
        </w:rPr>
        <w:t>主任</w:t>
      </w:r>
      <w:r>
        <w:rPr>
          <w:rFonts w:hint="eastAsia" w:asciiTheme="minorEastAsia" w:hAnsiTheme="minorEastAsia" w:eastAsiaTheme="minorEastAsia" w:cstheme="minorEastAsia"/>
          <w:color w:val="auto"/>
          <w:sz w:val="24"/>
          <w:szCs w:val="24"/>
          <w:u w:val="none"/>
        </w:rPr>
        <w:t>直接指定调解员。</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四十六</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w:t>
      </w:r>
      <w:bookmarkStart w:id="7" w:name="OLE_LINK3"/>
      <w:r>
        <w:rPr>
          <w:rFonts w:hint="eastAsia" w:asciiTheme="minorEastAsia" w:hAnsiTheme="minorEastAsia" w:cstheme="minorEastAsia"/>
          <w:color w:val="auto"/>
          <w:sz w:val="24"/>
          <w:szCs w:val="24"/>
          <w:u w:val="none"/>
          <w:lang w:val="en-US" w:eastAsia="zh-CN"/>
        </w:rPr>
        <w:t>纠纷调解委员会</w:t>
      </w:r>
      <w:r>
        <w:rPr>
          <w:rFonts w:hint="eastAsia" w:asciiTheme="minorEastAsia" w:hAnsiTheme="minorEastAsia" w:eastAsiaTheme="minorEastAsia" w:cstheme="minorEastAsia"/>
          <w:color w:val="auto"/>
          <w:sz w:val="24"/>
          <w:szCs w:val="24"/>
          <w:u w:val="none"/>
          <w:lang w:val="en-US" w:eastAsia="zh-CN"/>
        </w:rPr>
        <w:t>接受委派的案件</w:t>
      </w:r>
      <w:bookmarkEnd w:id="7"/>
      <w:r>
        <w:rPr>
          <w:rFonts w:hint="eastAsia" w:asciiTheme="minorEastAsia" w:hAnsiTheme="minorEastAsia" w:eastAsia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rPr>
        <w:t>当事人</w:t>
      </w:r>
      <w:r>
        <w:rPr>
          <w:rFonts w:hint="eastAsia" w:asciiTheme="minorEastAsia" w:hAnsiTheme="minorEastAsia" w:eastAsiaTheme="minorEastAsia" w:cstheme="minorEastAsia"/>
          <w:color w:val="auto"/>
          <w:sz w:val="24"/>
          <w:szCs w:val="24"/>
          <w:u w:val="none"/>
          <w:lang w:val="en-US" w:eastAsia="zh-CN"/>
        </w:rPr>
        <w:t>经调解后</w:t>
      </w:r>
      <w:r>
        <w:rPr>
          <w:rFonts w:hint="eastAsia" w:asciiTheme="minorEastAsia" w:hAnsiTheme="minorEastAsia" w:eastAsiaTheme="minorEastAsia" w:cstheme="minorEastAsia"/>
          <w:color w:val="auto"/>
          <w:sz w:val="24"/>
          <w:szCs w:val="24"/>
          <w:u w:val="none"/>
        </w:rPr>
        <w:t>达成调解协议的，</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lang w:val="en-US" w:eastAsia="zh-CN"/>
        </w:rPr>
        <w:t>应</w:t>
      </w:r>
      <w:r>
        <w:rPr>
          <w:rFonts w:hint="eastAsia" w:asciiTheme="minorEastAsia" w:hAnsiTheme="minorEastAsia" w:eastAsiaTheme="minorEastAsia" w:cstheme="minorEastAsia"/>
          <w:color w:val="auto"/>
          <w:sz w:val="24"/>
          <w:szCs w:val="24"/>
          <w:u w:val="none"/>
        </w:rPr>
        <w:t>按照相关规定及时制作《调解成功通知函》，并附调解协议一并送交委派单位</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经调解当事人未达成一致意见的，</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按照相关规定制作《调解未果结案报告》附案件情况说明，一并送交委派单位。</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b/>
          <w:bCs/>
          <w:color w:val="auto"/>
          <w:sz w:val="24"/>
          <w:szCs w:val="24"/>
          <w:u w:val="none"/>
        </w:rPr>
      </w:pPr>
      <w:r>
        <w:rPr>
          <w:rFonts w:hint="eastAsia" w:asciiTheme="minorEastAsia" w:hAnsiTheme="minorEastAsia" w:eastAsiaTheme="minorEastAsia" w:cstheme="minorEastAsia"/>
          <w:b/>
          <w:bCs/>
          <w:color w:val="auto"/>
          <w:sz w:val="24"/>
          <w:szCs w:val="24"/>
          <w:u w:val="none"/>
        </w:rPr>
        <w:t>第八章  附  则</w:t>
      </w:r>
    </w:p>
    <w:p>
      <w:pPr>
        <w:keepNext w:val="0"/>
        <w:keepLines w:val="0"/>
        <w:pageBreakBefore w:val="0"/>
        <w:widowControl w:val="0"/>
        <w:kinsoku/>
        <w:wordWrap/>
        <w:overflowPunct/>
        <w:topLinePunct w:val="0"/>
        <w:autoSpaceDE/>
        <w:autoSpaceDN/>
        <w:bidi w:val="0"/>
        <w:adjustRightInd/>
        <w:snapToGrid/>
        <w:spacing w:line="560" w:lineRule="exact"/>
        <w:ind w:firstLine="472" w:firstLineChars="200"/>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四十七</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不能达成调解协议的，在之后的诉讼、仲裁或者其他任何司法程序中</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lang w:val="en-US" w:eastAsia="zh-CN"/>
        </w:rPr>
        <w:t>调解过程中各方</w:t>
      </w:r>
      <w:r>
        <w:rPr>
          <w:rFonts w:hint="eastAsia" w:asciiTheme="minorEastAsia" w:hAnsiTheme="minorEastAsia" w:eastAsiaTheme="minorEastAsia" w:cstheme="minorEastAsia"/>
          <w:color w:val="auto"/>
          <w:sz w:val="24"/>
          <w:szCs w:val="24"/>
          <w:u w:val="none"/>
        </w:rPr>
        <w:t>当事人或者调解员的任何陈述、意见、观点或者建议，</w:t>
      </w:r>
      <w:r>
        <w:rPr>
          <w:rFonts w:hint="eastAsia" w:asciiTheme="minorEastAsia" w:hAnsiTheme="minorEastAsia" w:eastAsiaTheme="minorEastAsia" w:cstheme="minorEastAsia"/>
          <w:color w:val="auto"/>
          <w:sz w:val="24"/>
          <w:szCs w:val="24"/>
          <w:u w:val="none"/>
          <w:lang w:val="en-US" w:eastAsia="zh-CN"/>
        </w:rPr>
        <w:t>不得作为任何一方当事人</w:t>
      </w:r>
      <w:r>
        <w:rPr>
          <w:rFonts w:hint="eastAsia" w:asciiTheme="minorEastAsia" w:hAnsiTheme="minorEastAsia" w:eastAsiaTheme="minorEastAsia" w:cstheme="minorEastAsia"/>
          <w:color w:val="auto"/>
          <w:sz w:val="24"/>
          <w:szCs w:val="24"/>
          <w:u w:val="none"/>
        </w:rPr>
        <w:t>诉讼请求、仲裁请求、答辩或者反诉、反请求的依据。</w:t>
      </w:r>
    </w:p>
    <w:p>
      <w:pPr>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四十八</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调解协议以</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日</w:t>
      </w:r>
      <w:r>
        <w:rPr>
          <w:rFonts w:hint="eastAsia" w:asciiTheme="minorEastAsia" w:hAnsiTheme="minorEastAsia" w:eastAsiaTheme="minorEastAsia" w:cstheme="minorEastAsia"/>
          <w:color w:val="auto"/>
          <w:sz w:val="24"/>
          <w:szCs w:val="24"/>
          <w:u w:val="none"/>
          <w:lang w:eastAsia="zh-CN"/>
        </w:rPr>
        <w:t>”</w:t>
      </w:r>
      <w:r>
        <w:rPr>
          <w:rFonts w:hint="eastAsia" w:asciiTheme="minorEastAsia" w:hAnsiTheme="minorEastAsia" w:eastAsiaTheme="minorEastAsia" w:cstheme="minorEastAsia"/>
          <w:color w:val="auto"/>
          <w:sz w:val="24"/>
          <w:szCs w:val="24"/>
          <w:u w:val="none"/>
        </w:rPr>
        <w:t>计算期间的，期间开始之日不计算在期间内；期间届满的最后一日是节假日的，以节假日后的第一日为期间届满的日期。</w:t>
      </w:r>
    </w:p>
    <w:p>
      <w:pPr>
        <w:spacing w:line="560" w:lineRule="exact"/>
        <w:ind w:firstLine="472" w:firstLineChars="200"/>
        <w:rPr>
          <w:rFonts w:hint="eastAsia" w:asciiTheme="minorEastAsia" w:hAnsiTheme="minorEastAsia" w:eastAsiaTheme="minorEastAsia" w:cstheme="minorEastAsia"/>
          <w:color w:val="auto"/>
          <w:sz w:val="24"/>
          <w:szCs w:val="24"/>
          <w:u w:val="none"/>
          <w:lang w:eastAsia="zh-CN"/>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四十九</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当事人向</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申请通过专家评审的方式解决争议的，参照本规则适用。</w:t>
      </w:r>
    </w:p>
    <w:p>
      <w:pPr>
        <w:tabs>
          <w:tab w:val="left" w:pos="567"/>
        </w:tabs>
        <w:spacing w:line="560" w:lineRule="exact"/>
        <w:ind w:firstLine="472" w:firstLineChars="200"/>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b/>
          <w:color w:val="auto"/>
          <w:sz w:val="24"/>
          <w:szCs w:val="24"/>
          <w:u w:val="none"/>
        </w:rPr>
        <w:t>第</w:t>
      </w:r>
      <w:r>
        <w:rPr>
          <w:rFonts w:hint="eastAsia" w:asciiTheme="minorEastAsia" w:hAnsiTheme="minorEastAsia" w:cstheme="minorEastAsia"/>
          <w:b/>
          <w:color w:val="auto"/>
          <w:sz w:val="24"/>
          <w:szCs w:val="24"/>
          <w:u w:val="none"/>
          <w:lang w:val="en-US" w:eastAsia="zh-CN"/>
        </w:rPr>
        <w:t>五十</w:t>
      </w:r>
      <w:r>
        <w:rPr>
          <w:rFonts w:hint="eastAsia" w:asciiTheme="minorEastAsia" w:hAnsiTheme="minorEastAsia" w:eastAsiaTheme="minorEastAsia" w:cstheme="minorEastAsia"/>
          <w:b/>
          <w:color w:val="auto"/>
          <w:sz w:val="24"/>
          <w:szCs w:val="24"/>
          <w:u w:val="none"/>
        </w:rPr>
        <w:t>条</w:t>
      </w:r>
      <w:r>
        <w:rPr>
          <w:rFonts w:hint="eastAsia" w:asciiTheme="minorEastAsia" w:hAnsiTheme="minorEastAsia" w:eastAsiaTheme="minorEastAsia" w:cstheme="minorEastAsia"/>
          <w:color w:val="auto"/>
          <w:sz w:val="24"/>
          <w:szCs w:val="24"/>
          <w:u w:val="none"/>
        </w:rPr>
        <w:t xml:space="preserve">  本规则由</w:t>
      </w:r>
      <w:r>
        <w:rPr>
          <w:rFonts w:hint="eastAsia" w:asciiTheme="minorEastAsia" w:hAnsiTheme="minorEastAsia" w:eastAsiaTheme="minorEastAsia" w:cstheme="minorEastAsia"/>
          <w:color w:val="auto"/>
          <w:sz w:val="24"/>
          <w:szCs w:val="24"/>
          <w:u w:val="none"/>
          <w:lang w:eastAsia="zh-CN"/>
        </w:rPr>
        <w:t>纠纷调解委员会</w:t>
      </w:r>
      <w:r>
        <w:rPr>
          <w:rFonts w:hint="eastAsia" w:asciiTheme="minorEastAsia" w:hAnsiTheme="minorEastAsia" w:eastAsiaTheme="minorEastAsia" w:cstheme="minorEastAsia"/>
          <w:color w:val="auto"/>
          <w:sz w:val="24"/>
          <w:szCs w:val="24"/>
          <w:u w:val="none"/>
        </w:rPr>
        <w:t>负责解释，自发布之日起施行。</w:t>
      </w:r>
    </w:p>
    <w:p>
      <w:pPr>
        <w:jc w:val="both"/>
        <w:rPr>
          <w:rFonts w:hint="eastAsia" w:asciiTheme="minorEastAsia" w:hAnsiTheme="minorEastAsia" w:cstheme="minorEastAsia"/>
          <w:color w:val="auto"/>
          <w:sz w:val="24"/>
          <w:szCs w:val="24"/>
          <w:u w:val="none"/>
          <w:lang w:val="en-US" w:eastAsia="zh-CN"/>
        </w:rPr>
      </w:pPr>
      <w:r>
        <w:rPr>
          <w:rFonts w:hint="eastAsia" w:asciiTheme="minorEastAsia" w:hAnsiTheme="minorEastAsia" w:cstheme="minorEastAsia"/>
          <w:color w:val="auto"/>
          <w:sz w:val="24"/>
          <w:szCs w:val="24"/>
          <w:u w:val="none"/>
          <w:lang w:val="en-US" w:eastAsia="zh-CN"/>
        </w:rPr>
        <w:t xml:space="preserve">    </w:t>
      </w:r>
    </w:p>
    <w:p>
      <w:pPr>
        <w:jc w:val="both"/>
        <w:rPr>
          <w:rFonts w:hint="eastAsia" w:asciiTheme="minorEastAsia" w:hAnsiTheme="minorEastAsia" w:cstheme="minorEastAsia"/>
          <w:color w:val="auto"/>
          <w:sz w:val="24"/>
          <w:szCs w:val="24"/>
          <w:u w:val="none"/>
          <w:lang w:val="en-US" w:eastAsia="zh-CN"/>
        </w:rPr>
      </w:pPr>
      <w:r>
        <w:rPr>
          <w:rFonts w:hint="eastAsia" w:asciiTheme="minorEastAsia" w:hAnsiTheme="minorEastAsia" w:cstheme="minorEastAsia"/>
          <w:color w:val="auto"/>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jc w:val="both"/>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附件1</w:t>
      </w:r>
      <w:r>
        <w:rPr>
          <w:rFonts w:hint="eastAsia" w:asciiTheme="minorEastAsia" w:hAnsi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lang w:val="en-US" w:eastAsia="zh-CN"/>
        </w:rPr>
        <w:t>调解申请书</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jc w:val="left"/>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附件2</w:t>
      </w:r>
      <w:r>
        <w:rPr>
          <w:rFonts w:hint="eastAsia" w:asciiTheme="minorEastAsia" w:hAnsiTheme="minorEastAsia" w:cstheme="minorEastAsia"/>
          <w:color w:val="auto"/>
          <w:sz w:val="24"/>
          <w:szCs w:val="24"/>
          <w:u w:val="none"/>
          <w:lang w:val="en-US" w:eastAsia="zh-CN"/>
        </w:rPr>
        <w:t>：</w:t>
      </w:r>
      <w:r>
        <w:rPr>
          <w:rFonts w:hint="eastAsia" w:asciiTheme="minorEastAsia" w:hAnsiTheme="minorEastAsia" w:eastAsiaTheme="minorEastAsia" w:cstheme="minorEastAsia"/>
          <w:color w:val="auto"/>
          <w:sz w:val="24"/>
          <w:szCs w:val="24"/>
          <w:u w:val="none"/>
          <w:lang w:val="en-US" w:eastAsia="zh-CN"/>
        </w:rPr>
        <w:t>调解同意书</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jc w:val="left"/>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cstheme="minorEastAsia"/>
          <w:color w:val="auto"/>
          <w:sz w:val="24"/>
          <w:szCs w:val="24"/>
          <w:u w:val="none"/>
          <w:lang w:val="en-US" w:eastAsia="zh-CN"/>
        </w:rPr>
        <w:t>附件3</w:t>
      </w:r>
      <w:r>
        <w:rPr>
          <w:rFonts w:hint="eastAsia" w:asciiTheme="minorEastAsia" w:hAnsiTheme="minorEastAsia" w:eastAsiaTheme="minorEastAsia" w:cstheme="minorEastAsia"/>
          <w:color w:val="auto"/>
          <w:sz w:val="24"/>
          <w:szCs w:val="24"/>
          <w:u w:val="none"/>
          <w:lang w:val="en-US" w:eastAsia="zh-CN"/>
        </w:rPr>
        <w:t>：收费标准参考表</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jc w:val="left"/>
        <w:textAlignment w:val="auto"/>
        <w:rPr>
          <w:rFonts w:hint="eastAsia" w:asciiTheme="minorEastAsia" w:hAnsi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附件</w:t>
      </w:r>
      <w:r>
        <w:rPr>
          <w:rFonts w:hint="eastAsia" w:asciiTheme="minorEastAsia" w:hAnsiTheme="minorEastAsia" w:cstheme="minorEastAsia"/>
          <w:color w:val="auto"/>
          <w:sz w:val="24"/>
          <w:szCs w:val="24"/>
          <w:u w:val="none"/>
          <w:lang w:val="en-US" w:eastAsia="zh-CN"/>
        </w:rPr>
        <w:t>4：纠纷调解委员会专家库</w:t>
      </w:r>
    </w:p>
    <w:p>
      <w:pPr>
        <w:keepNext w:val="0"/>
        <w:keepLines w:val="0"/>
        <w:pageBreakBefore w:val="0"/>
        <w:widowControl w:val="0"/>
        <w:kinsoku/>
        <w:wordWrap/>
        <w:overflowPunct/>
        <w:topLinePunct w:val="0"/>
        <w:autoSpaceDE/>
        <w:autoSpaceDN/>
        <w:bidi w:val="0"/>
        <w:adjustRightInd/>
        <w:snapToGrid/>
        <w:spacing w:line="240" w:lineRule="auto"/>
        <w:ind w:firstLine="472" w:firstLineChars="200"/>
        <w:jc w:val="left"/>
        <w:textAlignment w:val="auto"/>
        <w:rPr>
          <w:rFonts w:hint="default" w:asciiTheme="minorEastAsia" w:hAnsiTheme="minorEastAsia" w:eastAsiaTheme="minorEastAsia" w:cstheme="minorEastAsia"/>
          <w:color w:val="auto"/>
          <w:sz w:val="24"/>
          <w:szCs w:val="24"/>
          <w:u w:val="none"/>
          <w:lang w:val="en-US" w:eastAsia="zh-CN"/>
        </w:rPr>
      </w:pPr>
      <w:r>
        <w:rPr>
          <w:rFonts w:hint="eastAsia" w:asciiTheme="minorEastAsia" w:hAnsiTheme="minorEastAsia" w:cstheme="minorEastAsia"/>
          <w:color w:val="auto"/>
          <w:sz w:val="24"/>
          <w:szCs w:val="24"/>
          <w:u w:val="none"/>
          <w:lang w:val="en-US" w:eastAsia="zh-CN"/>
        </w:rPr>
        <w:t>附件5：现场勘验申请书</w:t>
      </w: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pP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pP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pP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pP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pP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浙江省建设工程造价管理协会</w:t>
      </w:r>
    </w:p>
    <w:p>
      <w:pPr>
        <w:spacing w:line="560" w:lineRule="exact"/>
        <w:ind w:firstLine="472" w:firstLineChars="200"/>
        <w:jc w:val="right"/>
        <w:rPr>
          <w:rFonts w:hint="eastAsia" w:asciiTheme="minorEastAsia" w:hAnsiTheme="minorEastAsia" w:eastAsiaTheme="minorEastAsia" w:cstheme="minorEastAsia"/>
          <w:color w:val="auto"/>
          <w:sz w:val="24"/>
          <w:szCs w:val="24"/>
          <w:u w:val="none"/>
          <w:lang w:val="en-US" w:eastAsia="zh-CN"/>
        </w:rPr>
        <w:sectPr>
          <w:footerReference r:id="rId3" w:type="even"/>
          <w:pgSz w:w="11906" w:h="16838"/>
          <w:pgMar w:top="2098" w:right="1474" w:bottom="1985" w:left="1588" w:header="0" w:footer="1134" w:gutter="0"/>
          <w:pgBorders>
            <w:top w:val="none" w:sz="0" w:space="0"/>
            <w:left w:val="none" w:sz="0" w:space="0"/>
            <w:bottom w:val="none" w:sz="0" w:space="0"/>
            <w:right w:val="none" w:sz="0" w:space="0"/>
          </w:pgBorders>
          <w:cols w:space="720" w:num="1"/>
          <w:docGrid w:type="linesAndChars" w:linePitch="579" w:charSpace="-849"/>
        </w:sectPr>
      </w:pPr>
      <w:r>
        <w:rPr>
          <w:rFonts w:hint="eastAsia" w:asciiTheme="minorEastAsia" w:hAnsiTheme="minorEastAsia" w:cstheme="minorEastAsia"/>
          <w:color w:val="auto"/>
          <w:sz w:val="24"/>
          <w:szCs w:val="24"/>
          <w:u w:val="none"/>
          <w:lang w:val="en-US" w:eastAsia="zh-CN"/>
        </w:rPr>
        <w:t>2019</w:t>
      </w:r>
      <w:r>
        <w:rPr>
          <w:rFonts w:hint="eastAsia" w:asciiTheme="minorEastAsia" w:hAnsiTheme="minorEastAsia" w:eastAsiaTheme="minorEastAsia" w:cstheme="minorEastAsia"/>
          <w:color w:val="auto"/>
          <w:sz w:val="24"/>
          <w:szCs w:val="24"/>
          <w:u w:val="none"/>
          <w:lang w:val="en-US" w:eastAsia="zh-CN"/>
        </w:rPr>
        <w:t>年</w:t>
      </w:r>
      <w:r>
        <w:rPr>
          <w:rFonts w:hint="eastAsia" w:asciiTheme="minorEastAsia" w:hAnsiTheme="minorEastAsia" w:cstheme="minorEastAsia"/>
          <w:color w:val="auto"/>
          <w:sz w:val="24"/>
          <w:szCs w:val="24"/>
          <w:u w:val="none"/>
          <w:lang w:val="en-US" w:eastAsia="zh-CN"/>
        </w:rPr>
        <w:t xml:space="preserve">8 </w:t>
      </w:r>
      <w:r>
        <w:rPr>
          <w:rFonts w:hint="eastAsia" w:asciiTheme="minorEastAsia" w:hAnsiTheme="minorEastAsia" w:eastAsiaTheme="minorEastAsia" w:cstheme="minorEastAsia"/>
          <w:color w:val="auto"/>
          <w:sz w:val="24"/>
          <w:szCs w:val="24"/>
          <w:u w:val="none"/>
          <w:lang w:val="en-US" w:eastAsia="zh-CN"/>
        </w:rPr>
        <w:t>月</w:t>
      </w:r>
      <w:r>
        <w:rPr>
          <w:rFonts w:hint="eastAsia" w:asciiTheme="minorEastAsia" w:hAnsiTheme="minorEastAsia" w:cstheme="minorEastAsia"/>
          <w:color w:val="auto"/>
          <w:sz w:val="24"/>
          <w:szCs w:val="24"/>
          <w:u w:val="none"/>
          <w:lang w:val="en-US" w:eastAsia="zh-CN"/>
        </w:rPr>
        <w:t>28</w:t>
      </w:r>
      <w:r>
        <w:rPr>
          <w:rFonts w:hint="eastAsia" w:asciiTheme="minorEastAsia" w:hAnsiTheme="minorEastAsia" w:eastAsiaTheme="minorEastAsia" w:cstheme="minorEastAsia"/>
          <w:color w:val="auto"/>
          <w:sz w:val="24"/>
          <w:szCs w:val="24"/>
          <w:u w:val="none"/>
          <w:lang w:val="en-US" w:eastAsia="zh-CN"/>
        </w:rPr>
        <w:t>日</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附件1</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调解申请书</w:t>
      </w:r>
    </w:p>
    <w:p>
      <w:pPr>
        <w:keepNext w:val="0"/>
        <w:keepLines w:val="0"/>
        <w:pageBreakBefore w:val="0"/>
        <w:widowControl w:val="0"/>
        <w:kinsoku/>
        <w:wordWrap/>
        <w:overflowPunct/>
        <w:topLinePunct w:val="0"/>
        <w:autoSpaceDE/>
        <w:autoSpaceDN/>
        <w:bidi w:val="0"/>
        <w:adjustRightInd w:val="0"/>
        <w:snapToGrid w:val="0"/>
        <w:spacing w:before="292" w:beforeLines="50" w:line="360" w:lineRule="auto"/>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致浙江省建设工程造价管理协会纠纷调解委员会：</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72"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我方_____________________（申请人姓名或单位名称），已充分阅读和理解调解规则的全部内容条款，并表示同意和遵守。</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72" w:firstLineChars="20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现向贵方提出就_______________________事项的调解申请。</w:t>
      </w:r>
    </w:p>
    <w:p>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72" w:firstLineChars="200"/>
        <w:textAlignment w:val="auto"/>
        <w:rPr>
          <w:rFonts w:asciiTheme="minorEastAsia" w:hAnsiTheme="minorEastAsia" w:cstheme="minorEastAsia"/>
          <w:sz w:val="24"/>
          <w:szCs w:val="24"/>
        </w:rPr>
      </w:pPr>
      <w:r>
        <w:rPr>
          <w:rFonts w:hint="eastAsia" w:asciiTheme="minorEastAsia" w:hAnsiTheme="minorEastAsia" w:cstheme="minorEastAsia"/>
          <w:sz w:val="24"/>
          <w:szCs w:val="24"/>
        </w:rPr>
        <w:t>被申请人：</w:t>
      </w:r>
      <w:r>
        <w:rPr>
          <w:rFonts w:hint="eastAsia" w:asciiTheme="minorEastAsia" w:hAnsiTheme="minorEastAsia" w:cstheme="minorEastAsia"/>
          <w:sz w:val="24"/>
          <w:szCs w:val="24"/>
          <w:lang w:val="en-US" w:eastAsia="zh-CN"/>
        </w:rPr>
        <w:t>_________________________</w:t>
      </w:r>
      <w:r>
        <w:rPr>
          <w:rFonts w:hint="eastAsia" w:asciiTheme="minorEastAsia" w:hAnsiTheme="minorEastAsia" w:cstheme="minorEastAsia"/>
          <w:sz w:val="24"/>
          <w:szCs w:val="24"/>
        </w:rPr>
        <w:t>（姓名或单位名称）</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lang w:val="en-US" w:eastAsia="zh-CN"/>
        </w:rPr>
        <w:t>_____________________________</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法定代表人：</w:t>
      </w:r>
      <w:r>
        <w:rPr>
          <w:rFonts w:hint="eastAsia" w:asciiTheme="minorEastAsia" w:hAnsiTheme="minorEastAsia" w:cstheme="minorEastAsia"/>
          <w:sz w:val="24"/>
          <w:szCs w:val="24"/>
          <w:lang w:val="en-US" w:eastAsia="zh-CN"/>
        </w:rPr>
        <w:t>_______________________</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委托代理人：</w:t>
      </w:r>
      <w:r>
        <w:rPr>
          <w:rFonts w:hint="eastAsia" w:asciiTheme="minorEastAsia" w:hAnsiTheme="minorEastAsia" w:cstheme="minorEastAsia"/>
          <w:sz w:val="24"/>
          <w:szCs w:val="24"/>
          <w:lang w:val="en-US" w:eastAsia="zh-CN"/>
        </w:rPr>
        <w:t>_______________________</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lef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联系电话：</w:t>
      </w:r>
      <w:r>
        <w:rPr>
          <w:rFonts w:hint="eastAsia" w:asciiTheme="minorEastAsia" w:hAnsiTheme="minorEastAsia" w:cstheme="minorEastAsia"/>
          <w:sz w:val="24"/>
          <w:szCs w:val="24"/>
          <w:lang w:val="en-US" w:eastAsia="zh-CN"/>
        </w:rPr>
        <w:t>_________________________</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rPr>
        <w:t>申请调解的</w:t>
      </w:r>
      <w:r>
        <w:rPr>
          <w:rFonts w:hint="eastAsia" w:asciiTheme="minorEastAsia" w:hAnsiTheme="minorEastAsia" w:cstheme="minorEastAsia"/>
          <w:sz w:val="24"/>
          <w:szCs w:val="24"/>
          <w:lang w:val="en-US" w:eastAsia="zh-CN"/>
        </w:rPr>
        <w:t>事项描述：</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______________________________________________________________________________________________________________________________________________</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申请人请求：</w:t>
      </w:r>
    </w:p>
    <w:p>
      <w:pPr>
        <w:keepNext w:val="0"/>
        <w:keepLines w:val="0"/>
        <w:pageBreakBefore w:val="0"/>
        <w:widowControl w:val="0"/>
        <w:kinsoku/>
        <w:wordWrap/>
        <w:overflowPunct/>
        <w:topLinePunct w:val="0"/>
        <w:autoSpaceDE/>
        <w:autoSpaceDN/>
        <w:bidi w:val="0"/>
        <w:adjustRightInd/>
        <w:snapToGrid w:val="0"/>
        <w:spacing w:line="360" w:lineRule="auto"/>
        <w:ind w:firstLine="471" w:firstLineChars="0"/>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_____________________________________________________________________</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_________________________________________________________________________</w:t>
      </w:r>
    </w:p>
    <w:tbl>
      <w:tblPr>
        <w:tblStyle w:val="6"/>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0"/>
        <w:gridCol w:w="4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530" w:type="dxa"/>
            <w:tcBorders>
              <w:tl2br w:val="nil"/>
              <w:tr2bl w:val="nil"/>
            </w:tcBorders>
          </w:tcPr>
          <w:p>
            <w:pPr>
              <w:keepNext w:val="0"/>
              <w:keepLines w:val="0"/>
              <w:pageBreakBefore w:val="0"/>
              <w:widowControl w:val="0"/>
              <w:kinsoku/>
              <w:wordWrap/>
              <w:overflowPunct/>
              <w:topLinePunct w:val="0"/>
              <w:autoSpaceDE/>
              <w:autoSpaceDN/>
              <w:bidi w:val="0"/>
              <w:adjustRightInd/>
              <w:snapToGrid w:val="0"/>
              <w:spacing w:before="292" w:beforeLines="50" w:line="360" w:lineRule="auto"/>
              <w:textAlignment w:val="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申请人盖章：</w:t>
            </w:r>
          </w:p>
        </w:tc>
        <w:tc>
          <w:tcPr>
            <w:tcW w:w="4530" w:type="dxa"/>
            <w:tcBorders>
              <w:tl2br w:val="nil"/>
              <w:tr2bl w:val="nil"/>
            </w:tcBorders>
          </w:tcPr>
          <w:p>
            <w:pPr>
              <w:keepNext w:val="0"/>
              <w:keepLines w:val="0"/>
              <w:pageBreakBefore w:val="0"/>
              <w:widowControl w:val="0"/>
              <w:kinsoku/>
              <w:wordWrap/>
              <w:overflowPunct/>
              <w:topLinePunct w:val="0"/>
              <w:autoSpaceDE/>
              <w:autoSpaceDN/>
              <w:bidi w:val="0"/>
              <w:adjustRightInd/>
              <w:snapToGrid w:val="0"/>
              <w:spacing w:before="292" w:beforeLines="50" w:line="360" w:lineRule="auto"/>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申请人</w:t>
            </w:r>
            <w:r>
              <w:rPr>
                <w:rFonts w:hint="eastAsia" w:asciiTheme="minorEastAsia" w:hAnsiTheme="minorEastAsia" w:cstheme="minorEastAsia"/>
                <w:sz w:val="24"/>
                <w:szCs w:val="24"/>
                <w:lang w:val="en-US" w:eastAsia="zh-CN"/>
              </w:rPr>
              <w:t>:_______________________</w:t>
            </w:r>
          </w:p>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lang w:val="en-US" w:eastAsia="zh-CN"/>
              </w:rPr>
              <w:t>________________________</w:t>
            </w:r>
          </w:p>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联系电话：</w:t>
            </w:r>
            <w:r>
              <w:rPr>
                <w:rFonts w:hint="eastAsia" w:asciiTheme="minorEastAsia" w:hAnsiTheme="minorEastAsia" w:cstheme="minorEastAsia"/>
                <w:sz w:val="24"/>
                <w:szCs w:val="24"/>
                <w:lang w:val="en-US" w:eastAsia="zh-CN"/>
              </w:rPr>
              <w:t>____________________</w:t>
            </w:r>
          </w:p>
          <w:p>
            <w:pPr>
              <w:keepNext w:val="0"/>
              <w:keepLines w:val="0"/>
              <w:pageBreakBefore w:val="0"/>
              <w:widowControl w:val="0"/>
              <w:kinsoku/>
              <w:wordWrap/>
              <w:overflowPunct/>
              <w:topLinePunct w:val="0"/>
              <w:autoSpaceDE/>
              <w:autoSpaceDN/>
              <w:bidi w:val="0"/>
              <w:adjustRightInd/>
              <w:snapToGrid w:val="0"/>
              <w:spacing w:line="360" w:lineRule="auto"/>
              <w:ind w:left="944" w:hanging="944" w:hangingChars="400"/>
              <w:jc w:val="left"/>
              <w:textAlignment w:val="auto"/>
              <w:rPr>
                <w:rFonts w:hint="eastAsia" w:asciiTheme="minorEastAsia" w:hAnsiTheme="minorEastAsia" w:cstheme="minorEastAsia"/>
                <w:sz w:val="24"/>
                <w:szCs w:val="24"/>
                <w:vertAlign w:val="baseline"/>
              </w:rPr>
            </w:pP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法定代表</w:t>
            </w:r>
            <w:r>
              <w:rPr>
                <w:rFonts w:hint="eastAsia" w:asciiTheme="minorEastAsia" w:hAnsiTheme="minorEastAsia" w:cstheme="minorEastAsia"/>
                <w:sz w:val="24"/>
                <w:szCs w:val="24"/>
                <w:lang w:val="en-US" w:eastAsia="zh-CN"/>
              </w:rPr>
              <w:t>人或委托代理人签字</w:t>
            </w:r>
            <w:r>
              <w:rPr>
                <w:rFonts w:hint="eastAsia" w:asciiTheme="minorEastAsia" w:hAnsiTheme="minorEastAsia" w:cstheme="minorEastAsia"/>
                <w:sz w:val="24"/>
                <w:szCs w:val="24"/>
              </w:rPr>
              <w:t>：</w:t>
            </w:r>
            <w:r>
              <w:rPr>
                <w:rFonts w:hint="eastAsia" w:asciiTheme="minorEastAsia" w:hAnsiTheme="minorEastAsia" w:cstheme="minorEastAsia"/>
                <w:sz w:val="24"/>
                <w:szCs w:val="24"/>
                <w:lang w:val="en-US" w:eastAsia="zh-CN"/>
              </w:rPr>
              <w:t xml:space="preserve">          ____________________________</w:t>
            </w:r>
          </w:p>
        </w:tc>
      </w:tr>
    </w:tbl>
    <w:p>
      <w:pPr>
        <w:keepNext w:val="0"/>
        <w:keepLines w:val="0"/>
        <w:pageBreakBefore w:val="0"/>
        <w:widowControl w:val="0"/>
        <w:kinsoku/>
        <w:wordWrap/>
        <w:overflowPunct/>
        <w:topLinePunct w:val="0"/>
        <w:autoSpaceDE/>
        <w:autoSpaceDN/>
        <w:bidi w:val="0"/>
        <w:adjustRightInd/>
        <w:snapToGrid w:val="0"/>
        <w:spacing w:before="292" w:beforeLines="50" w:line="360" w:lineRule="auto"/>
        <w:ind w:firstLine="472" w:firstLineChars="200"/>
        <w:jc w:val="right"/>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before="292" w:beforeLines="50" w:line="360" w:lineRule="auto"/>
        <w:ind w:firstLine="472" w:firstLineChars="200"/>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 年   月   日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附件2</w:t>
      </w: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b/>
          <w:bCs/>
          <w:color w:val="auto"/>
          <w:sz w:val="32"/>
          <w:szCs w:val="32"/>
          <w:u w:val="none"/>
          <w:lang w:val="en-US" w:eastAsia="zh-CN"/>
        </w:rPr>
      </w:pPr>
      <w:r>
        <w:rPr>
          <w:rFonts w:hint="eastAsia" w:asciiTheme="minorEastAsia" w:hAnsiTheme="minorEastAsia" w:eastAsiaTheme="minorEastAsia" w:cstheme="minorEastAsia"/>
          <w:b/>
          <w:bCs/>
          <w:color w:val="auto"/>
          <w:sz w:val="32"/>
          <w:szCs w:val="32"/>
          <w:u w:val="none"/>
          <w:lang w:val="en-US" w:eastAsia="zh-CN"/>
        </w:rPr>
        <w:t>调解同意书</w:t>
      </w:r>
    </w:p>
    <w:p>
      <w:pPr>
        <w:keepNext w:val="0"/>
        <w:keepLines w:val="0"/>
        <w:pageBreakBefore w:val="0"/>
        <w:widowControl w:val="0"/>
        <w:kinsoku/>
        <w:wordWrap/>
        <w:overflowPunct/>
        <w:topLinePunct w:val="0"/>
        <w:autoSpaceDE/>
        <w:autoSpaceDN/>
        <w:bidi w:val="0"/>
        <w:adjustRightInd w:val="0"/>
        <w:snapToGrid w:val="0"/>
        <w:spacing w:before="292" w:beforeLines="50" w:line="360" w:lineRule="auto"/>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致浙江省建设工程造价管理协会纠纷调解委员会：</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textAlignment w:val="auto"/>
        <w:rPr>
          <w:rFonts w:asciiTheme="minorEastAsia" w:hAnsiTheme="minorEastAsia" w:cstheme="minorEastAsia"/>
          <w:sz w:val="24"/>
          <w:szCs w:val="24"/>
        </w:rPr>
      </w:pPr>
      <w:r>
        <w:rPr>
          <w:rFonts w:hint="eastAsia" w:asciiTheme="minorEastAsia" w:hAnsiTheme="minorEastAsia" w:cstheme="minorEastAsia"/>
          <w:sz w:val="24"/>
          <w:szCs w:val="24"/>
        </w:rPr>
        <w:t>由</w:t>
      </w:r>
      <w:r>
        <w:rPr>
          <w:rFonts w:hint="eastAsia" w:asciiTheme="minorEastAsia" w:hAnsiTheme="minorEastAsia" w:cstheme="minorEastAsia"/>
          <w:sz w:val="24"/>
          <w:szCs w:val="24"/>
          <w:lang w:val="en-US" w:eastAsia="zh-CN"/>
        </w:rPr>
        <w:t>申请人_____________________（姓名或单位名称）</w:t>
      </w:r>
      <w:r>
        <w:rPr>
          <w:rFonts w:hint="eastAsia" w:asciiTheme="minorEastAsia" w:hAnsiTheme="minorEastAsia" w:cstheme="minorEastAsia"/>
          <w:sz w:val="24"/>
          <w:szCs w:val="24"/>
        </w:rPr>
        <w:t>向浙江省建设工程造价管理协会</w:t>
      </w:r>
      <w:r>
        <w:rPr>
          <w:rFonts w:hint="eastAsia" w:asciiTheme="minorEastAsia" w:hAnsiTheme="minorEastAsia" w:cstheme="minorEastAsia"/>
          <w:sz w:val="24"/>
          <w:szCs w:val="24"/>
          <w:lang w:val="en-US" w:eastAsia="zh-CN"/>
        </w:rPr>
        <w:t>纠纷调解</w:t>
      </w:r>
      <w:r>
        <w:rPr>
          <w:rFonts w:hint="eastAsia" w:asciiTheme="minorEastAsia" w:hAnsiTheme="minorEastAsia" w:cstheme="minorEastAsia"/>
          <w:sz w:val="24"/>
          <w:szCs w:val="24"/>
        </w:rPr>
        <w:t>委员会提交的</w:t>
      </w:r>
      <w:r>
        <w:rPr>
          <w:rFonts w:hint="eastAsia" w:asciiTheme="minorEastAsia" w:hAnsiTheme="minorEastAsia" w:cstheme="minorEastAsia"/>
          <w:sz w:val="24"/>
          <w:szCs w:val="24"/>
          <w:lang w:val="en-US" w:eastAsia="zh-CN"/>
        </w:rPr>
        <w:t>关于_____________________________</w:t>
      </w:r>
      <w:r>
        <w:rPr>
          <w:rFonts w:hint="eastAsia" w:asciiTheme="minorEastAsia" w:hAnsiTheme="minorEastAsia" w:cstheme="minorEastAsia"/>
          <w:sz w:val="24"/>
          <w:szCs w:val="24"/>
        </w:rPr>
        <w:t>事项的调解申请，</w:t>
      </w:r>
      <w:r>
        <w:rPr>
          <w:rFonts w:hint="eastAsia" w:asciiTheme="minorEastAsia" w:hAnsiTheme="minorEastAsia" w:cstheme="minorEastAsia"/>
          <w:sz w:val="24"/>
          <w:szCs w:val="24"/>
          <w:lang w:val="en-US" w:eastAsia="zh-CN"/>
        </w:rPr>
        <w:t>我方_____________________（同意人姓名或单位名称）</w:t>
      </w:r>
      <w:r>
        <w:rPr>
          <w:rFonts w:hint="eastAsia" w:asciiTheme="minorEastAsia" w:hAnsiTheme="minorEastAsia" w:cstheme="minorEastAsia"/>
          <w:sz w:val="24"/>
          <w:szCs w:val="24"/>
        </w:rPr>
        <w:t>表示同意参与，并遵守调解规则。</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both"/>
        <w:textAlignment w:val="auto"/>
        <w:rPr>
          <w:rFonts w:hint="eastAsia" w:asciiTheme="minorEastAsia" w:hAnsiTheme="minorEastAsia" w:cstheme="minorEastAsia"/>
          <w:sz w:val="24"/>
          <w:szCs w:val="24"/>
          <w:lang w:val="en-US" w:eastAsia="zh-CN"/>
        </w:rPr>
      </w:pPr>
    </w:p>
    <w:tbl>
      <w:tblPr>
        <w:tblStyle w:val="6"/>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0"/>
        <w:gridCol w:w="4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530" w:type="dxa"/>
            <w:tcBorders>
              <w:tl2br w:val="nil"/>
              <w:tr2bl w:val="nil"/>
            </w:tcBorders>
          </w:tcPr>
          <w:p>
            <w:pPr>
              <w:keepNext w:val="0"/>
              <w:keepLines w:val="0"/>
              <w:pageBreakBefore w:val="0"/>
              <w:widowControl w:val="0"/>
              <w:kinsoku/>
              <w:wordWrap/>
              <w:overflowPunct/>
              <w:topLinePunct w:val="0"/>
              <w:autoSpaceDE/>
              <w:autoSpaceDN/>
              <w:bidi w:val="0"/>
              <w:adjustRightInd/>
              <w:snapToGrid w:val="0"/>
              <w:spacing w:before="292" w:beforeLines="50" w:line="360" w:lineRule="auto"/>
              <w:textAlignment w:val="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同意人盖章：</w:t>
            </w:r>
          </w:p>
        </w:tc>
        <w:tc>
          <w:tcPr>
            <w:tcW w:w="4530" w:type="dxa"/>
            <w:tcBorders>
              <w:tl2br w:val="nil"/>
              <w:tr2bl w:val="nil"/>
            </w:tcBorders>
          </w:tcPr>
          <w:p>
            <w:pPr>
              <w:keepNext w:val="0"/>
              <w:keepLines w:val="0"/>
              <w:pageBreakBefore w:val="0"/>
              <w:widowControl w:val="0"/>
              <w:kinsoku/>
              <w:wordWrap/>
              <w:overflowPunct/>
              <w:topLinePunct w:val="0"/>
              <w:autoSpaceDE/>
              <w:autoSpaceDN/>
              <w:bidi w:val="0"/>
              <w:adjustRightInd/>
              <w:snapToGrid w:val="0"/>
              <w:spacing w:before="292" w:beforeLines="50" w:line="360" w:lineRule="auto"/>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同意</w:t>
            </w:r>
            <w:r>
              <w:rPr>
                <w:rFonts w:hint="eastAsia" w:asciiTheme="minorEastAsia" w:hAnsiTheme="minorEastAsia" w:cstheme="minorEastAsia"/>
                <w:sz w:val="24"/>
                <w:szCs w:val="24"/>
              </w:rPr>
              <w:t>人</w:t>
            </w:r>
            <w:r>
              <w:rPr>
                <w:rFonts w:hint="eastAsia" w:asciiTheme="minorEastAsia" w:hAnsiTheme="minorEastAsia" w:cstheme="minorEastAsia"/>
                <w:sz w:val="24"/>
                <w:szCs w:val="24"/>
                <w:lang w:val="en-US" w:eastAsia="zh-CN"/>
              </w:rPr>
              <w:t>:_______________________</w:t>
            </w:r>
          </w:p>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lang w:val="en-US" w:eastAsia="zh-CN"/>
              </w:rPr>
              <w:t>________________________</w:t>
            </w:r>
          </w:p>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联系电话：</w:t>
            </w:r>
            <w:r>
              <w:rPr>
                <w:rFonts w:hint="eastAsia" w:asciiTheme="minorEastAsia" w:hAnsiTheme="minorEastAsia" w:cstheme="minorEastAsia"/>
                <w:sz w:val="24"/>
                <w:szCs w:val="24"/>
                <w:lang w:val="en-US" w:eastAsia="zh-CN"/>
              </w:rPr>
              <w:t>____________________</w:t>
            </w:r>
          </w:p>
          <w:p>
            <w:pPr>
              <w:keepNext w:val="0"/>
              <w:keepLines w:val="0"/>
              <w:pageBreakBefore w:val="0"/>
              <w:widowControl w:val="0"/>
              <w:kinsoku/>
              <w:wordWrap/>
              <w:overflowPunct/>
              <w:topLinePunct w:val="0"/>
              <w:autoSpaceDE/>
              <w:autoSpaceDN/>
              <w:bidi w:val="0"/>
              <w:adjustRightInd/>
              <w:snapToGrid w:val="0"/>
              <w:spacing w:line="360" w:lineRule="auto"/>
              <w:ind w:left="944" w:hanging="944" w:hangingChars="400"/>
              <w:jc w:val="left"/>
              <w:textAlignment w:val="auto"/>
              <w:rPr>
                <w:rFonts w:hint="eastAsia" w:asciiTheme="minorEastAsia" w:hAnsiTheme="minorEastAsia" w:cstheme="minorEastAsia"/>
                <w:sz w:val="24"/>
                <w:szCs w:val="24"/>
                <w:vertAlign w:val="baseline"/>
              </w:rPr>
            </w:pPr>
            <w:r>
              <w:rPr>
                <w:rFonts w:hint="eastAsia" w:asciiTheme="minorEastAsia" w:hAnsiTheme="minorEastAsia" w:cstheme="minorEastAsia"/>
                <w:sz w:val="24"/>
                <w:szCs w:val="24"/>
                <w:lang w:val="en-US" w:eastAsia="zh-CN"/>
              </w:rPr>
              <w:t xml:space="preserve">       </w:t>
            </w:r>
            <w:r>
              <w:rPr>
                <w:rFonts w:hint="eastAsia" w:asciiTheme="minorEastAsia" w:hAnsiTheme="minorEastAsia" w:cstheme="minorEastAsia"/>
                <w:sz w:val="24"/>
                <w:szCs w:val="24"/>
              </w:rPr>
              <w:t>法定代表</w:t>
            </w:r>
            <w:r>
              <w:rPr>
                <w:rFonts w:hint="eastAsia" w:asciiTheme="minorEastAsia" w:hAnsiTheme="minorEastAsia" w:cstheme="minorEastAsia"/>
                <w:sz w:val="24"/>
                <w:szCs w:val="24"/>
                <w:lang w:val="en-US" w:eastAsia="zh-CN"/>
              </w:rPr>
              <w:t>人或委托代理人签字</w:t>
            </w:r>
            <w:r>
              <w:rPr>
                <w:rFonts w:hint="eastAsia" w:asciiTheme="minorEastAsia" w:hAnsiTheme="minorEastAsia" w:cstheme="minorEastAsia"/>
                <w:sz w:val="24"/>
                <w:szCs w:val="24"/>
              </w:rPr>
              <w:t>：</w:t>
            </w:r>
            <w:r>
              <w:rPr>
                <w:rFonts w:hint="eastAsia" w:asciiTheme="minorEastAsia" w:hAnsiTheme="minorEastAsia" w:cstheme="minorEastAsia"/>
                <w:sz w:val="24"/>
                <w:szCs w:val="24"/>
                <w:lang w:val="en-US" w:eastAsia="zh-CN"/>
              </w:rPr>
              <w:t xml:space="preserve">          ____________________________</w:t>
            </w:r>
          </w:p>
        </w:tc>
      </w:tr>
    </w:tbl>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textAlignment w:val="auto"/>
        <w:rPr>
          <w:rFonts w:hint="eastAsia" w:asciiTheme="minorEastAsia" w:hAnsi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textAlignment w:val="auto"/>
        <w:rPr>
          <w:rFonts w:hint="eastAsia" w:asciiTheme="minorEastAsia" w:hAnsi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val="0"/>
        <w:spacing w:before="292" w:beforeLines="50" w:line="360" w:lineRule="auto"/>
        <w:ind w:firstLine="472" w:firstLineChars="200"/>
        <w:jc w:val="righ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     年   月   日      </w:t>
      </w: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right"/>
        <w:textAlignment w:val="auto"/>
        <w:rPr>
          <w:rFonts w:hint="eastAsia" w:asciiTheme="minorEastAsia" w:hAnsi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val="0"/>
        <w:spacing w:line="360" w:lineRule="auto"/>
        <w:ind w:firstLine="472" w:firstLineChars="200"/>
        <w:jc w:val="right"/>
        <w:textAlignment w:val="auto"/>
        <w:rPr>
          <w:rFonts w:hint="eastAsia" w:asciiTheme="minorEastAsia" w:hAnsi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72" w:firstLineChars="200"/>
        <w:jc w:val="right"/>
        <w:textAlignment w:val="auto"/>
        <w:rPr>
          <w:rFonts w:hint="eastAsia" w:asciiTheme="minorEastAsia" w:hAnsi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cstheme="minorEastAsia"/>
          <w:sz w:val="24"/>
          <w:szCs w:val="24"/>
          <w:lang w:val="en-US" w:eastAsia="zh-CN"/>
        </w:rPr>
      </w:pPr>
    </w:p>
    <w:p>
      <w:pPr>
        <w:spacing w:line="560" w:lineRule="exact"/>
        <w:jc w:val="both"/>
        <w:rPr>
          <w:rFonts w:hint="eastAsia" w:asciiTheme="minorEastAsia" w:hAnsiTheme="minorEastAsia" w:eastAsiaTheme="minorEastAsia" w:cstheme="minorEastAsia"/>
          <w:color w:val="auto"/>
          <w:sz w:val="24"/>
          <w:szCs w:val="24"/>
          <w:u w:val="none"/>
          <w:lang w:val="en-US" w:eastAsia="zh-CN"/>
        </w:rPr>
        <w:sectPr>
          <w:pgSz w:w="11906" w:h="16838"/>
          <w:pgMar w:top="2098" w:right="1474" w:bottom="1985" w:left="1588" w:header="0" w:footer="1134" w:gutter="0"/>
          <w:pgBorders>
            <w:top w:val="none" w:sz="0" w:space="0"/>
            <w:left w:val="none" w:sz="0" w:space="0"/>
            <w:bottom w:val="none" w:sz="0" w:space="0"/>
            <w:right w:val="none" w:sz="0" w:space="0"/>
          </w:pgBorders>
          <w:cols w:space="720" w:num="1"/>
          <w:docGrid w:type="linesAndChars" w:linePitch="579" w:charSpace="-849"/>
        </w:sectPr>
      </w:pPr>
    </w:p>
    <w:p>
      <w:pPr>
        <w:spacing w:line="560" w:lineRule="exact"/>
        <w:jc w:val="left"/>
        <w:rPr>
          <w:rFonts w:hint="default" w:asciiTheme="minorEastAsia" w:hAnsiTheme="minorEastAsia" w:cstheme="minorEastAsia"/>
          <w:color w:val="auto"/>
          <w:kern w:val="0"/>
          <w:sz w:val="24"/>
          <w:szCs w:val="24"/>
          <w:lang w:val="en-US" w:eastAsia="zh-CN"/>
        </w:rPr>
      </w:pPr>
      <w:r>
        <w:rPr>
          <w:rFonts w:hint="eastAsia" w:asciiTheme="minorEastAsia" w:hAnsiTheme="minorEastAsia" w:cstheme="minorEastAsia"/>
          <w:color w:val="auto"/>
          <w:kern w:val="0"/>
          <w:sz w:val="24"/>
          <w:szCs w:val="24"/>
          <w:lang w:val="en-US" w:eastAsia="zh-CN"/>
        </w:rPr>
        <w:t>附件3</w:t>
      </w:r>
    </w:p>
    <w:tbl>
      <w:tblPr>
        <w:tblStyle w:val="5"/>
        <w:tblW w:w="14200" w:type="dxa"/>
        <w:tblInd w:w="0" w:type="dxa"/>
        <w:tblLayout w:type="fixed"/>
        <w:tblCellMar>
          <w:top w:w="0" w:type="dxa"/>
          <w:left w:w="108" w:type="dxa"/>
          <w:bottom w:w="0" w:type="dxa"/>
          <w:right w:w="108" w:type="dxa"/>
        </w:tblCellMar>
      </w:tblPr>
      <w:tblGrid>
        <w:gridCol w:w="2864"/>
        <w:gridCol w:w="3723"/>
        <w:gridCol w:w="2866"/>
        <w:gridCol w:w="2415"/>
        <w:gridCol w:w="2332"/>
      </w:tblGrid>
      <w:tr>
        <w:tblPrEx>
          <w:tblLayout w:type="fixed"/>
          <w:tblCellMar>
            <w:top w:w="0" w:type="dxa"/>
            <w:left w:w="108" w:type="dxa"/>
            <w:bottom w:w="0" w:type="dxa"/>
            <w:right w:w="108" w:type="dxa"/>
          </w:tblCellMar>
        </w:tblPrEx>
        <w:trPr>
          <w:trHeight w:val="614" w:hRule="exact"/>
        </w:trPr>
        <w:tc>
          <w:tcPr>
            <w:tcW w:w="14200" w:type="dxa"/>
            <w:gridSpan w:val="5"/>
            <w:tcBorders>
              <w:top w:val="nil"/>
              <w:left w:val="nil"/>
              <w:bottom w:val="single" w:color="auto" w:sz="4" w:space="0"/>
              <w:right w:val="nil"/>
            </w:tcBorders>
            <w:noWrap/>
            <w:vAlign w:val="top"/>
          </w:tcPr>
          <w:p>
            <w:pPr>
              <w:widowControl/>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b/>
                <w:bCs/>
                <w:color w:val="auto"/>
                <w:sz w:val="32"/>
                <w:szCs w:val="32"/>
                <w:u w:val="none"/>
                <w:lang w:val="en-US" w:eastAsia="zh-CN"/>
              </w:rPr>
              <w:t>纠纷调解委员会收费标准参考表</w:t>
            </w:r>
          </w:p>
        </w:tc>
      </w:tr>
      <w:tr>
        <w:tblPrEx>
          <w:tblLayout w:type="fixed"/>
          <w:tblCellMar>
            <w:top w:w="0" w:type="dxa"/>
            <w:left w:w="108" w:type="dxa"/>
            <w:bottom w:w="0" w:type="dxa"/>
            <w:right w:w="108" w:type="dxa"/>
          </w:tblCellMar>
        </w:tblPrEx>
        <w:trPr>
          <w:trHeight w:val="460" w:hRule="exact"/>
        </w:trPr>
        <w:tc>
          <w:tcPr>
            <w:tcW w:w="2864" w:type="dxa"/>
            <w:vMerge w:val="restart"/>
            <w:tcBorders>
              <w:top w:val="nil"/>
              <w:left w:val="single" w:color="auto" w:sz="4" w:space="0"/>
              <w:right w:val="single" w:color="auto" w:sz="4" w:space="0"/>
            </w:tcBorders>
            <w:noWrap/>
            <w:vAlign w:val="center"/>
          </w:tcPr>
          <w:p>
            <w:pPr>
              <w:widowControl/>
              <w:spacing w:line="240" w:lineRule="atLeast"/>
              <w:jc w:val="center"/>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rPr>
              <w:t>财产案件收费（根据诉讼请求的金额或者价额，按比例分段累计交纳</w:t>
            </w:r>
            <w:r>
              <w:rPr>
                <w:rFonts w:hint="eastAsia" w:asciiTheme="minorEastAsia" w:hAnsiTheme="minorEastAsia" w:eastAsiaTheme="minorEastAsia" w:cstheme="minorEastAsia"/>
                <w:color w:val="auto"/>
                <w:kern w:val="0"/>
                <w:sz w:val="24"/>
                <w:szCs w:val="24"/>
                <w:lang w:eastAsia="zh-CN"/>
              </w:rPr>
              <w:t>）</w:t>
            </w:r>
          </w:p>
        </w:tc>
        <w:tc>
          <w:tcPr>
            <w:tcW w:w="3723" w:type="dxa"/>
            <w:vMerge w:val="restart"/>
            <w:tcBorders>
              <w:top w:val="nil"/>
              <w:left w:val="single" w:color="auto" w:sz="4" w:space="0"/>
              <w:bottom w:val="single" w:color="000000" w:sz="4" w:space="0"/>
              <w:right w:val="single" w:color="auto" w:sz="4" w:space="0"/>
            </w:tcBorders>
            <w:noWrap w:val="0"/>
            <w:vAlign w:val="center"/>
          </w:tcPr>
          <w:p>
            <w:pPr>
              <w:widowControl/>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争议标的额度</w:t>
            </w:r>
          </w:p>
        </w:tc>
        <w:tc>
          <w:tcPr>
            <w:tcW w:w="2866" w:type="dxa"/>
            <w:vMerge w:val="restart"/>
            <w:tcBorders>
              <w:top w:val="nil"/>
              <w:left w:val="single" w:color="auto" w:sz="4" w:space="0"/>
              <w:bottom w:val="single" w:color="000000" w:sz="4" w:space="0"/>
              <w:right w:val="single" w:color="auto" w:sz="4" w:space="0"/>
            </w:tcBorders>
            <w:noWrap w:val="0"/>
            <w:vAlign w:val="center"/>
          </w:tcPr>
          <w:p>
            <w:pPr>
              <w:widowControl/>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法院诉讼收费标准</w:t>
            </w:r>
          </w:p>
        </w:tc>
        <w:tc>
          <w:tcPr>
            <w:tcW w:w="4747" w:type="dxa"/>
            <w:gridSpan w:val="2"/>
            <w:tcBorders>
              <w:top w:val="single" w:color="auto" w:sz="4" w:space="0"/>
              <w:left w:val="nil"/>
              <w:bottom w:val="single" w:color="auto" w:sz="4" w:space="0"/>
              <w:right w:val="single" w:color="000000" w:sz="4" w:space="0"/>
            </w:tcBorders>
            <w:noWrap/>
            <w:vAlign w:val="center"/>
          </w:tcPr>
          <w:p>
            <w:pPr>
              <w:widowControl/>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工程造价纠纷调解收费标准</w:t>
            </w: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kern w:val="0"/>
                <w:sz w:val="24"/>
                <w:szCs w:val="24"/>
              </w:rPr>
            </w:pPr>
          </w:p>
        </w:tc>
        <w:tc>
          <w:tcPr>
            <w:tcW w:w="3723"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kern w:val="0"/>
                <w:sz w:val="24"/>
                <w:szCs w:val="24"/>
              </w:rPr>
            </w:pPr>
          </w:p>
        </w:tc>
        <w:tc>
          <w:tcPr>
            <w:tcW w:w="2866"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hint="eastAsia" w:asciiTheme="minorEastAsia" w:hAnsiTheme="minorEastAsia" w:eastAsiaTheme="minorEastAsia" w:cstheme="minorEastAsia"/>
                <w:b/>
                <w:color w:val="auto"/>
                <w:kern w:val="0"/>
                <w:sz w:val="24"/>
                <w:szCs w:val="24"/>
              </w:rPr>
            </w:pPr>
          </w:p>
        </w:tc>
        <w:tc>
          <w:tcPr>
            <w:tcW w:w="2415" w:type="dxa"/>
            <w:tcBorders>
              <w:top w:val="nil"/>
              <w:left w:val="nil"/>
              <w:bottom w:val="single" w:color="auto" w:sz="4" w:space="0"/>
              <w:right w:val="single" w:color="auto" w:sz="4" w:space="0"/>
            </w:tcBorders>
            <w:noWrap w:val="0"/>
            <w:vAlign w:val="center"/>
          </w:tcPr>
          <w:p>
            <w:pPr>
              <w:widowControl/>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法院委派</w:t>
            </w:r>
          </w:p>
        </w:tc>
        <w:tc>
          <w:tcPr>
            <w:tcW w:w="2332" w:type="dxa"/>
            <w:tcBorders>
              <w:top w:val="nil"/>
              <w:left w:val="nil"/>
              <w:bottom w:val="single" w:color="auto" w:sz="4" w:space="0"/>
              <w:right w:val="single" w:color="auto" w:sz="4" w:space="0"/>
            </w:tcBorders>
            <w:noWrap w:val="0"/>
            <w:vAlign w:val="center"/>
          </w:tcPr>
          <w:p>
            <w:pPr>
              <w:widowControl/>
              <w:jc w:val="center"/>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自行申请</w:t>
            </w: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lang w:eastAsia="zh-CN"/>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不超过1万元的部分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每件交纳50元</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每件25元</w:t>
            </w:r>
          </w:p>
        </w:tc>
        <w:tc>
          <w:tcPr>
            <w:tcW w:w="2332" w:type="dxa"/>
            <w:vMerge w:val="restart"/>
            <w:tcBorders>
              <w:top w:val="nil"/>
              <w:left w:val="single" w:color="auto" w:sz="4" w:space="0"/>
              <w:bottom w:val="single" w:color="000000" w:sz="4" w:space="0"/>
              <w:right w:val="single" w:color="auto" w:sz="4" w:space="0"/>
            </w:tcBorders>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每件7000元</w:t>
            </w: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1万元至10万元的部分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按照2.5％交纳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按照1.25％交纳</w:t>
            </w:r>
          </w:p>
        </w:tc>
        <w:tc>
          <w:tcPr>
            <w:tcW w:w="2332" w:type="dxa"/>
            <w:vMerge w:val="continue"/>
            <w:tcBorders>
              <w:top w:val="nil"/>
              <w:left w:val="single" w:color="auto" w:sz="4" w:space="0"/>
              <w:bottom w:val="single" w:color="000000" w:sz="4" w:space="0"/>
              <w:right w:val="single" w:color="auto" w:sz="4" w:space="0"/>
            </w:tcBorders>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10万元至20万元的部分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按照2％交纳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按照1％交纳</w:t>
            </w:r>
          </w:p>
        </w:tc>
        <w:tc>
          <w:tcPr>
            <w:tcW w:w="2332" w:type="dxa"/>
            <w:vMerge w:val="continue"/>
            <w:tcBorders>
              <w:top w:val="nil"/>
              <w:left w:val="single" w:color="auto" w:sz="4" w:space="0"/>
              <w:bottom w:val="single" w:color="000000" w:sz="4" w:space="0"/>
              <w:right w:val="single" w:color="auto" w:sz="4" w:space="0"/>
            </w:tcBorders>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20万元至50万元的部分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按照1.5％交纳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按照0.75％交纳</w:t>
            </w:r>
          </w:p>
        </w:tc>
        <w:tc>
          <w:tcPr>
            <w:tcW w:w="2332" w:type="dxa"/>
            <w:vMerge w:val="continue"/>
            <w:tcBorders>
              <w:top w:val="nil"/>
              <w:left w:val="single" w:color="auto" w:sz="4" w:space="0"/>
              <w:bottom w:val="single" w:color="000000" w:sz="4" w:space="0"/>
              <w:right w:val="single" w:color="auto" w:sz="4" w:space="0"/>
            </w:tcBorders>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50万元至100万元的部分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按照1％交纳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按照0.5％交纳</w:t>
            </w:r>
          </w:p>
        </w:tc>
        <w:tc>
          <w:tcPr>
            <w:tcW w:w="2332" w:type="dxa"/>
            <w:vMerge w:val="continue"/>
            <w:tcBorders>
              <w:top w:val="nil"/>
              <w:left w:val="single" w:color="auto" w:sz="4" w:space="0"/>
              <w:bottom w:val="single" w:color="000000" w:sz="4" w:space="0"/>
              <w:right w:val="single" w:color="auto" w:sz="4" w:space="0"/>
            </w:tcBorders>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100万元至200万元的部分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按照0.9％交纳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按照0.45％交纳</w:t>
            </w:r>
          </w:p>
        </w:tc>
        <w:tc>
          <w:tcPr>
            <w:tcW w:w="2332"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按照0.45％交纳</w:t>
            </w: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200万元至500万元的部分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按照0.8％交纳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按照0.4％交纳</w:t>
            </w:r>
          </w:p>
        </w:tc>
        <w:tc>
          <w:tcPr>
            <w:tcW w:w="2332"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按照0.4％交纳</w:t>
            </w: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500万元至1000万元的部分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按照0.7％交纳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按照0.35％交纳</w:t>
            </w:r>
          </w:p>
        </w:tc>
        <w:tc>
          <w:tcPr>
            <w:tcW w:w="2332"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按照0.35％交纳</w:t>
            </w:r>
          </w:p>
        </w:tc>
      </w:tr>
      <w:tr>
        <w:tblPrEx>
          <w:tblLayout w:type="fixed"/>
          <w:tblCellMar>
            <w:top w:w="0" w:type="dxa"/>
            <w:left w:w="108" w:type="dxa"/>
            <w:bottom w:w="0" w:type="dxa"/>
            <w:right w:w="108" w:type="dxa"/>
          </w:tblCellMar>
        </w:tblPrEx>
        <w:trPr>
          <w:trHeight w:val="460" w:hRule="exact"/>
        </w:trPr>
        <w:tc>
          <w:tcPr>
            <w:tcW w:w="2864" w:type="dxa"/>
            <w:vMerge w:val="continue"/>
            <w:tcBorders>
              <w:left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1000万元至2000万元的部分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按照0.6％交纳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按照0.3％交纳</w:t>
            </w:r>
          </w:p>
        </w:tc>
        <w:tc>
          <w:tcPr>
            <w:tcW w:w="2332"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按照0.3％交纳</w:t>
            </w:r>
          </w:p>
        </w:tc>
      </w:tr>
      <w:tr>
        <w:tblPrEx>
          <w:tblLayout w:type="fixed"/>
          <w:tblCellMar>
            <w:top w:w="0" w:type="dxa"/>
            <w:left w:w="108" w:type="dxa"/>
            <w:bottom w:w="0" w:type="dxa"/>
            <w:right w:w="108" w:type="dxa"/>
          </w:tblCellMar>
        </w:tblPrEx>
        <w:trPr>
          <w:trHeight w:val="507" w:hRule="exact"/>
        </w:trPr>
        <w:tc>
          <w:tcPr>
            <w:tcW w:w="2864" w:type="dxa"/>
            <w:vMerge w:val="continue"/>
            <w:tcBorders>
              <w:left w:val="single" w:color="auto" w:sz="4" w:space="0"/>
              <w:bottom w:val="single" w:color="auto" w:sz="4" w:space="0"/>
              <w:right w:val="single" w:color="auto" w:sz="4" w:space="0"/>
            </w:tcBorders>
            <w:shd w:val="clear" w:color="auto" w:fill="auto"/>
            <w:noWrap w:val="0"/>
            <w:vAlign w:val="center"/>
          </w:tcPr>
          <w:p>
            <w:pPr>
              <w:widowControl/>
              <w:spacing w:line="240" w:lineRule="atLeast"/>
              <w:jc w:val="left"/>
              <w:rPr>
                <w:rFonts w:hint="eastAsia" w:asciiTheme="minorEastAsia" w:hAnsiTheme="minorEastAsia" w:eastAsiaTheme="minorEastAsia" w:cstheme="minorEastAsia"/>
                <w:color w:val="auto"/>
                <w:kern w:val="0"/>
                <w:sz w:val="24"/>
                <w:szCs w:val="24"/>
              </w:rPr>
            </w:pPr>
          </w:p>
        </w:tc>
        <w:tc>
          <w:tcPr>
            <w:tcW w:w="3723"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超过2000万元的部分</w:t>
            </w:r>
          </w:p>
        </w:tc>
        <w:tc>
          <w:tcPr>
            <w:tcW w:w="2866"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按照0.5％交纳</w:t>
            </w:r>
          </w:p>
        </w:tc>
        <w:tc>
          <w:tcPr>
            <w:tcW w:w="2415"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按照0.25％交纳</w:t>
            </w:r>
          </w:p>
        </w:tc>
        <w:tc>
          <w:tcPr>
            <w:tcW w:w="2332" w:type="dxa"/>
            <w:tcBorders>
              <w:top w:val="nil"/>
              <w:left w:val="nil"/>
              <w:bottom w:val="single" w:color="auto" w:sz="4" w:space="0"/>
              <w:right w:val="single" w:color="auto" w:sz="4" w:space="0"/>
            </w:tcBorders>
            <w:shd w:val="clear" w:color="000000" w:fill="FAFAFA"/>
            <w:noWrap w:val="0"/>
            <w:vAlign w:val="center"/>
          </w:tcPr>
          <w:p>
            <w:pPr>
              <w:widowControl/>
              <w:spacing w:line="24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按照0.25％交纳</w:t>
            </w:r>
          </w:p>
        </w:tc>
      </w:tr>
    </w:tbl>
    <w:p>
      <w:pPr>
        <w:spacing w:line="560" w:lineRule="exact"/>
        <w:jc w:val="left"/>
        <w:rPr>
          <w:rFonts w:hint="eastAsia" w:asciiTheme="minorEastAsia" w:hAnsiTheme="minorEastAsia" w:eastAsiaTheme="minorEastAsia" w:cstheme="minorEastAsia"/>
          <w:color w:val="auto"/>
          <w:sz w:val="24"/>
          <w:szCs w:val="24"/>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heme="minorEastAsia" w:hAnsiTheme="minorEastAsia" w:eastAsiaTheme="minorEastAsia" w:cstheme="minorEastAsia"/>
          <w:color w:val="auto"/>
          <w:kern w:val="0"/>
          <w:sz w:val="24"/>
          <w:szCs w:val="24"/>
        </w:rPr>
        <w:t>注：法院诉讼收费标准按照《人民法院诉讼费用交纳办法》（国务院令481号）的规定</w:t>
      </w:r>
    </w:p>
    <w:p>
      <w:pPr>
        <w:spacing w:line="560" w:lineRule="exact"/>
        <w:jc w:val="both"/>
        <w:rPr>
          <w:rFonts w:hint="default" w:asciiTheme="minorEastAsia" w:hAnsiTheme="minorEastAsia" w:cstheme="minorEastAsia"/>
          <w:b w:val="0"/>
          <w:bCs w:val="0"/>
          <w:color w:val="auto"/>
          <w:sz w:val="24"/>
          <w:szCs w:val="24"/>
          <w:u w:val="none"/>
          <w:lang w:val="en-US" w:eastAsia="zh-CN"/>
        </w:rPr>
      </w:pPr>
      <w:r>
        <w:rPr>
          <w:rFonts w:hint="eastAsia" w:asciiTheme="minorEastAsia" w:hAnsiTheme="minorEastAsia" w:cstheme="minorEastAsia"/>
          <w:b w:val="0"/>
          <w:bCs w:val="0"/>
          <w:color w:val="auto"/>
          <w:sz w:val="24"/>
          <w:szCs w:val="24"/>
          <w:u w:val="none"/>
          <w:lang w:val="en-US" w:eastAsia="zh-CN"/>
        </w:rPr>
        <w:t>附件4</w:t>
      </w: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b/>
          <w:bCs/>
          <w:color w:val="auto"/>
          <w:sz w:val="32"/>
          <w:szCs w:val="32"/>
          <w:u w:val="none"/>
          <w:lang w:val="en-US" w:eastAsia="zh-CN"/>
        </w:rPr>
      </w:pPr>
      <w:r>
        <w:rPr>
          <w:rFonts w:hint="eastAsia" w:asciiTheme="minorEastAsia" w:hAnsiTheme="minorEastAsia" w:eastAsiaTheme="minorEastAsia" w:cstheme="minorEastAsia"/>
          <w:b/>
          <w:bCs/>
          <w:color w:val="auto"/>
          <w:sz w:val="32"/>
          <w:szCs w:val="32"/>
          <w:u w:val="none"/>
          <w:lang w:val="en-US" w:eastAsia="zh-CN"/>
        </w:rPr>
        <w:t>纠纷调解委员会专家库</w:t>
      </w:r>
    </w:p>
    <w:tbl>
      <w:tblPr>
        <w:tblStyle w:val="5"/>
        <w:tblW w:w="9860" w:type="dxa"/>
        <w:jc w:val="center"/>
        <w:tblInd w:w="-819" w:type="dxa"/>
        <w:shd w:val="clear" w:color="auto" w:fill="auto"/>
        <w:tblLayout w:type="fixed"/>
        <w:tblCellMar>
          <w:top w:w="0" w:type="dxa"/>
          <w:left w:w="0" w:type="dxa"/>
          <w:bottom w:w="0" w:type="dxa"/>
          <w:right w:w="0" w:type="dxa"/>
        </w:tblCellMar>
      </w:tblPr>
      <w:tblGrid>
        <w:gridCol w:w="653"/>
        <w:gridCol w:w="1081"/>
        <w:gridCol w:w="1572"/>
        <w:gridCol w:w="4242"/>
        <w:gridCol w:w="2312"/>
      </w:tblGrid>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序号</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姓名</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委员会职务</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工作单位</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单位职务</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黄志挺</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建经投资咨询有限公司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蔡红伟</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常务副主任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浙江金诚工程造价咨询事务所有限公司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方  铭</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常务副主任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浙江同方工程管理咨询有限公司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陈海燕</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浙江省二建建设集团有限公司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集团董事长、党委书记</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黄园园</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温州市建设工程造价管理中心</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陈伟平</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嘉兴市建筑业管理服务中心</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副站长</w:t>
            </w:r>
          </w:p>
        </w:tc>
      </w:tr>
      <w:tr>
        <w:tblPrEx>
          <w:shd w:val="clear" w:color="auto" w:fill="auto"/>
          <w:tblLayout w:type="fixed"/>
          <w:tblCellMar>
            <w:top w:w="0" w:type="dxa"/>
            <w:left w:w="0" w:type="dxa"/>
            <w:bottom w:w="0" w:type="dxa"/>
            <w:right w:w="0" w:type="dxa"/>
          </w:tblCellMar>
        </w:tblPrEx>
        <w:trPr>
          <w:trHeight w:val="51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傅佩红</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舟山市建设工程招投标与造价管理办公室</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主任</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盛艳婷</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金华市建设工程造价管理站</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副站长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王植明</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衢州市政府投资项目评审中心</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PPP办公室</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李  瑾</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杭州市建设工程造价和投资管理服务中心</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科长</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王建荣</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宁波市建设工程造价管理服务站</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副总工程师</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刘海升</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宁波市建设工程造价管理服务站</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计价管理科科长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陈飞玉</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宁波市建设工程造价管理服务站</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业务骨干</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吴志宏</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宁波市建设工程造价管理服务站</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业务骨干</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詹亦军</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浙江至诚工程咨询有限责任公司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郑一龙</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浙江大兴建设项目管理咨询有限公司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裘晓军</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浙江中正工程项目管理有限公司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赵全强</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浙江东鹰律师事务所</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主任、三级律师</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陈建华</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万邦工程管理咨询有限公司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罗泽林</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宁波世明建设项目管理有限公司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华钟鑫</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浙江中达工程造价事务所有限公司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徐红专</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浙江同方工程管理咨询有限公司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陈朝阳</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浙江中诚工程管理科技有限公司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总经理兼技术负责人</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邓新萍</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浙江中际工程项目管理有限公司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技术负责人</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朱云峰</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天健（浙江）工程咨询有限公司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谭  蔚</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浙江广利工程咨询有限公司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戴梦华</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浙江凯麦律师事务所</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主任</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周雪娇</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浙江耀信工程咨询有限公司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吴国栋</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ascii="Helvetica" w:hAnsi="Helvetica" w:eastAsia="Helvetica" w:cs="Helvetica"/>
                <w:b w:val="0"/>
                <w:i w:val="0"/>
                <w:caps w:val="0"/>
                <w:color w:val="auto"/>
                <w:spacing w:val="0"/>
                <w:sz w:val="21"/>
                <w:szCs w:val="21"/>
                <w:u w:val="none"/>
                <w:shd w:val="clear" w:fill="FFFFFF"/>
              </w:rPr>
              <w:fldChar w:fldCharType="begin"/>
            </w:r>
            <w:r>
              <w:rPr>
                <w:rFonts w:ascii="Helvetica" w:hAnsi="Helvetica" w:eastAsia="Helvetica" w:cs="Helvetica"/>
                <w:b w:val="0"/>
                <w:i w:val="0"/>
                <w:caps w:val="0"/>
                <w:color w:val="auto"/>
                <w:spacing w:val="0"/>
                <w:sz w:val="21"/>
                <w:szCs w:val="21"/>
                <w:u w:val="none"/>
                <w:shd w:val="clear" w:fill="FFFFFF"/>
              </w:rPr>
              <w:instrText xml:space="preserve"> HYPERLINK "https://xinyong.1688.com/credit/publicCreditSearch.htm?spm=a262es.8215292.0.0.56ca4b5fT24mMp&amp;key=%E6%9D%AD%E5%B7%9E%E6%AD%A3%E4%BF%A1%E5%B7%A5%E7%A8%8B%E5%92%A8%E8%AF%A2%E7%AE%A1%E7%90%86%E6%9C%89%E9%99%90%E5%85%AC%E5%8F%B8" \t "https://xinyong.1688.com/credit/_blank" </w:instrText>
            </w:r>
            <w:r>
              <w:rPr>
                <w:rFonts w:ascii="Helvetica" w:hAnsi="Helvetica" w:eastAsia="Helvetica" w:cs="Helvetica"/>
                <w:b w:val="0"/>
                <w:i w:val="0"/>
                <w:caps w:val="0"/>
                <w:color w:val="auto"/>
                <w:spacing w:val="0"/>
                <w:sz w:val="21"/>
                <w:szCs w:val="21"/>
                <w:u w:val="none"/>
                <w:shd w:val="clear" w:fill="FFFFFF"/>
              </w:rPr>
              <w:fldChar w:fldCharType="separate"/>
            </w:r>
            <w:r>
              <w:rPr>
                <w:rStyle w:val="8"/>
                <w:rFonts w:hint="default" w:ascii="Helvetica" w:hAnsi="Helvetica" w:eastAsia="Helvetica" w:cs="Helvetica"/>
                <w:b w:val="0"/>
                <w:i w:val="0"/>
                <w:caps w:val="0"/>
                <w:color w:val="auto"/>
                <w:spacing w:val="0"/>
                <w:sz w:val="21"/>
                <w:szCs w:val="21"/>
                <w:u w:val="none"/>
                <w:shd w:val="clear" w:fill="FFFFFF"/>
              </w:rPr>
              <w:t>杭州正信工程咨询管理有限公司</w:t>
            </w:r>
            <w:r>
              <w:rPr>
                <w:rFonts w:hint="default" w:ascii="Helvetica" w:hAnsi="Helvetica" w:eastAsia="Helvetica" w:cs="Helvetica"/>
                <w:b w:val="0"/>
                <w:i w:val="0"/>
                <w:caps w:val="0"/>
                <w:color w:val="auto"/>
                <w:spacing w:val="0"/>
                <w:sz w:val="21"/>
                <w:szCs w:val="21"/>
                <w:u w:val="none"/>
                <w:shd w:val="clear" w:fill="FFFFFF"/>
              </w:rPr>
              <w:fldChar w:fldCharType="end"/>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舒志伟</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浙江省房地产管理咨询有限公司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朱利康</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杭州瑞拓工程咨询有限公司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董事长兼总经理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沈国庆</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杭州龙发建设工程招标代理有限公司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陈明书</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浙江新诚信工程造价咨询有限公司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王  耀</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杭州恒正造价工程师事务所</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周建华</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杭州广厦建筑咨询有限公司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任纪亮</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德威工程管理咨询有限公司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常务副总经理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吴岳明</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宁波方圆招标咨询有限公司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毛旭君</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浙江中瑞工程管理有限公司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何关明</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浙江明业项目管理有限公司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徐绍平</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浙江华元工程咨询有限公司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刘冬芳</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w:t>
            </w:r>
            <w:r>
              <w:rPr>
                <w:rFonts w:ascii="Helvetica" w:hAnsi="Helvetica" w:eastAsia="Helvetica" w:cs="Helvetica"/>
                <w:b w:val="0"/>
                <w:i w:val="0"/>
                <w:caps w:val="0"/>
                <w:color w:val="auto"/>
                <w:spacing w:val="0"/>
                <w:sz w:val="22"/>
                <w:szCs w:val="22"/>
                <w:shd w:val="clear" w:fill="FFFFFF"/>
              </w:rPr>
              <w:t>江建汇工程咨询有限公司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许爱珍</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浙江安泰工程咨询有限公司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戚海峰</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浙江和兴工程造价咨询有限公司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总工</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李小雄</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浙江鼎峰工程咨询有限公司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技术负责人</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高吉骅</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台州市建工造价咨询有限公司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龚淑颖</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义乌新纪元工程咨询有限公司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技术负责人</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陈献根</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浙江诚远工程咨询有限公司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胡光跃</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浙江恒诚工程管理咨询有限公司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执行董事</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49</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叶红雷</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浙江天隆工程管理有限公司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50</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钱夏宇</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浙江恒盛工程咨询有限公司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51</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张  岚</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湖州市城市投资发展集团有限公司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项目督查部总经理助理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52</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郑建平</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ascii="Helvetica" w:hAnsi="Helvetica" w:eastAsia="Helvetica" w:cs="Helvetica"/>
                <w:b w:val="0"/>
                <w:i w:val="0"/>
                <w:caps w:val="0"/>
                <w:color w:val="auto"/>
                <w:spacing w:val="0"/>
                <w:sz w:val="21"/>
                <w:szCs w:val="21"/>
                <w:shd w:val="clear" w:fill="FFFFFF"/>
              </w:rPr>
              <w:t>建银工程咨询有限责任公司衢州分公司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53</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陈慧铭</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衢州市政府投资项目建设中心</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副主任</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54</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韦建平</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龙游县建设工程造价管理站</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原站长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55</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  巍</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浙江瑞扬工程咨询招标代理股份有限公司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56</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叶湘东</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温州嘉宇工程造价咨询有限公司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57</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夏章义</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温州市建衡工程造价咨询有限公司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董事长</w:t>
            </w:r>
          </w:p>
        </w:tc>
      </w:tr>
      <w:tr>
        <w:tblPrEx>
          <w:shd w:val="clear" w:color="auto" w:fill="auto"/>
          <w:tblLayout w:type="fixed"/>
          <w:tblCellMar>
            <w:top w:w="0" w:type="dxa"/>
            <w:left w:w="0" w:type="dxa"/>
            <w:bottom w:w="0" w:type="dxa"/>
            <w:right w:w="0" w:type="dxa"/>
          </w:tblCellMar>
        </w:tblPrEx>
        <w:trPr>
          <w:trHeight w:val="495"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58</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吴  军</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嘉兴市银建工程咨询评估有限公司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总经理</w:t>
            </w:r>
          </w:p>
        </w:tc>
      </w:tr>
      <w:tr>
        <w:tblPrEx>
          <w:shd w:val="clear" w:color="auto" w:fill="auto"/>
          <w:tblLayout w:type="fixed"/>
          <w:tblCellMar>
            <w:top w:w="0" w:type="dxa"/>
            <w:left w:w="0" w:type="dxa"/>
            <w:bottom w:w="0" w:type="dxa"/>
            <w:right w:w="0" w:type="dxa"/>
          </w:tblCellMar>
        </w:tblPrEx>
        <w:trPr>
          <w:trHeight w:val="519"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59</w:t>
            </w:r>
          </w:p>
        </w:tc>
        <w:tc>
          <w:tcPr>
            <w:tcW w:w="1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陈  涛</w:t>
            </w:r>
          </w:p>
        </w:tc>
        <w:tc>
          <w:tcPr>
            <w:tcW w:w="15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委员</w:t>
            </w:r>
          </w:p>
        </w:tc>
        <w:tc>
          <w:tcPr>
            <w:tcW w:w="42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嘉兴市中诚建设投资咨询有限公司</w:t>
            </w:r>
          </w:p>
        </w:tc>
        <w:tc>
          <w:tcPr>
            <w:tcW w:w="23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0" w:lineRule="atLeast"/>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副总经理</w:t>
            </w:r>
          </w:p>
        </w:tc>
      </w:tr>
    </w:tbl>
    <w:p>
      <w:pPr>
        <w:keepNext w:val="0"/>
        <w:keepLines w:val="0"/>
        <w:pageBreakBefore w:val="0"/>
        <w:widowControl w:val="0"/>
        <w:kinsoku/>
        <w:wordWrap/>
        <w:overflowPunct/>
        <w:topLinePunct w:val="0"/>
        <w:autoSpaceDE/>
        <w:autoSpaceDN/>
        <w:bidi w:val="0"/>
        <w:adjustRightInd/>
        <w:snapToGrid/>
        <w:spacing w:line="360" w:lineRule="auto"/>
        <w:ind w:firstLine="472" w:firstLineChars="200"/>
        <w:jc w:val="left"/>
        <w:textAlignment w:val="auto"/>
        <w:rPr>
          <w:rFonts w:hint="eastAsia" w:asciiTheme="minorEastAsia" w:hAnsiTheme="minorEastAsia" w:cstheme="minorEastAsia"/>
          <w:sz w:val="24"/>
          <w:szCs w:val="24"/>
          <w:lang w:val="en-US" w:eastAsia="zh-CN"/>
        </w:rPr>
      </w:pPr>
    </w:p>
    <w:p>
      <w:pPr>
        <w:spacing w:line="560" w:lineRule="exact"/>
        <w:jc w:val="both"/>
        <w:rPr>
          <w:rFonts w:hint="eastAsia" w:asciiTheme="minorEastAsia" w:hAnsiTheme="minorEastAsia" w:eastAsiaTheme="minorEastAsia" w:cstheme="minorEastAsia"/>
          <w:color w:val="auto"/>
          <w:sz w:val="24"/>
          <w:szCs w:val="24"/>
          <w:u w:val="none"/>
          <w:lang w:val="en-US" w:eastAsia="zh-CN"/>
        </w:rPr>
        <w:sectPr>
          <w:pgSz w:w="11906" w:h="16838"/>
          <w:pgMar w:top="2098" w:right="1474" w:bottom="1985" w:left="1588" w:header="0" w:footer="1134" w:gutter="0"/>
          <w:pgBorders>
            <w:top w:val="none" w:sz="0" w:space="0"/>
            <w:left w:val="none" w:sz="0" w:space="0"/>
            <w:bottom w:val="none" w:sz="0" w:space="0"/>
            <w:right w:val="none" w:sz="0" w:space="0"/>
          </w:pgBorders>
          <w:cols w:space="720" w:num="1"/>
          <w:docGrid w:type="linesAndChars" w:linePitch="579" w:charSpace="-849"/>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附件5</w:t>
      </w: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Theme="minorEastAsia" w:hAnsiTheme="minorEastAsia" w:eastAsiaTheme="minorEastAsia" w:cstheme="minorEastAsia"/>
          <w:b/>
          <w:bCs/>
          <w:color w:val="auto"/>
          <w:sz w:val="32"/>
          <w:szCs w:val="32"/>
          <w:u w:val="none"/>
          <w:lang w:val="en-US" w:eastAsia="zh-CN"/>
        </w:rPr>
      </w:pPr>
      <w:r>
        <w:rPr>
          <w:rFonts w:hint="eastAsia" w:asciiTheme="minorEastAsia" w:hAnsiTheme="minorEastAsia" w:eastAsiaTheme="minorEastAsia" w:cstheme="minorEastAsia"/>
          <w:b/>
          <w:bCs/>
          <w:color w:val="auto"/>
          <w:sz w:val="32"/>
          <w:szCs w:val="32"/>
          <w:u w:val="none"/>
          <w:lang w:val="en-US" w:eastAsia="zh-CN"/>
        </w:rPr>
        <w:t>现场勘验申请</w:t>
      </w:r>
      <w:r>
        <w:rPr>
          <w:rFonts w:hint="eastAsia" w:asciiTheme="minorEastAsia" w:hAnsiTheme="minorEastAsia" w:cstheme="minorEastAsia"/>
          <w:b/>
          <w:bCs/>
          <w:color w:val="auto"/>
          <w:sz w:val="32"/>
          <w:szCs w:val="32"/>
          <w:u w:val="none"/>
          <w:lang w:val="en-US" w:eastAsia="zh-CN"/>
        </w:rPr>
        <w:t>表</w:t>
      </w:r>
    </w:p>
    <w:tbl>
      <w:tblPr>
        <w:tblStyle w:val="6"/>
        <w:tblW w:w="82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0"/>
        <w:gridCol w:w="2873"/>
        <w:gridCol w:w="3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1900"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申请人1</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sz w:val="24"/>
                <w:szCs w:val="24"/>
                <w:lang w:val="en-US" w:eastAsia="zh-CN"/>
              </w:rPr>
              <w:t>姓名或单位名称：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0" w:hRule="atLeast"/>
          <w:jc w:val="center"/>
        </w:trPr>
        <w:tc>
          <w:tcPr>
            <w:tcW w:w="1900"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c>
          <w:tcPr>
            <w:tcW w:w="287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法人代表或委托人签字：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color w:val="auto"/>
                <w:sz w:val="24"/>
                <w:szCs w:val="24"/>
                <w:vertAlign w:val="baseline"/>
                <w:lang w:val="en-US" w:eastAsia="zh-CN"/>
              </w:rPr>
            </w:pPr>
          </w:p>
        </w:tc>
        <w:tc>
          <w:tcPr>
            <w:tcW w:w="34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盖章：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jc w:val="center"/>
        </w:trPr>
        <w:tc>
          <w:tcPr>
            <w:tcW w:w="1900"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申请人2</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sz w:val="24"/>
                <w:szCs w:val="24"/>
                <w:lang w:val="en-US" w:eastAsia="zh-CN"/>
              </w:rPr>
              <w:t>姓名或单位名称：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0" w:hRule="atLeast"/>
          <w:jc w:val="center"/>
        </w:trPr>
        <w:tc>
          <w:tcPr>
            <w:tcW w:w="1900"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c>
          <w:tcPr>
            <w:tcW w:w="287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法人代表或委托人签字：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heme="minorEastAsia" w:hAnsiTheme="minorEastAsia" w:cstheme="minorEastAsia"/>
                <w:color w:val="auto"/>
                <w:sz w:val="24"/>
                <w:szCs w:val="24"/>
                <w:vertAlign w:val="baseline"/>
                <w:lang w:val="en-US" w:eastAsia="zh-CN"/>
              </w:rPr>
            </w:pPr>
          </w:p>
        </w:tc>
        <w:tc>
          <w:tcPr>
            <w:tcW w:w="34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盖章：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jc w:val="center"/>
        </w:trPr>
        <w:tc>
          <w:tcPr>
            <w:tcW w:w="19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u w:val="none"/>
              </w:rPr>
              <w:t>勘验时间</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19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u w:val="none"/>
              </w:rPr>
              <w:t>勘验地点</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9" w:hRule="atLeast"/>
          <w:jc w:val="center"/>
        </w:trPr>
        <w:tc>
          <w:tcPr>
            <w:tcW w:w="19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行程安排</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9" w:hRule="atLeast"/>
          <w:jc w:val="center"/>
        </w:trPr>
        <w:tc>
          <w:tcPr>
            <w:tcW w:w="19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勘验内容</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0" w:hRule="atLeast"/>
          <w:jc w:val="center"/>
        </w:trPr>
        <w:tc>
          <w:tcPr>
            <w:tcW w:w="190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参加人员</w:t>
            </w:r>
          </w:p>
        </w:tc>
        <w:tc>
          <w:tcPr>
            <w:tcW w:w="6320" w:type="dxa"/>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jc w:val="center"/>
        </w:trPr>
        <w:tc>
          <w:tcPr>
            <w:tcW w:w="8220" w:type="dxa"/>
            <w:gridSpan w:val="3"/>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纠纷调解委员会意见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74" w:hRule="atLeast"/>
          <w:jc w:val="center"/>
        </w:trPr>
        <w:tc>
          <w:tcPr>
            <w:tcW w:w="8220" w:type="dxa"/>
            <w:gridSpan w:val="3"/>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color w:val="auto"/>
                <w:sz w:val="24"/>
                <w:szCs w:val="24"/>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 xml:space="preserve"> </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heme="minorEastAsia" w:hAnsiTheme="minorEastAsia" w:cstheme="minorEastAsia"/>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right"/>
        <w:textAlignment w:val="auto"/>
        <w:rPr>
          <w:rFonts w:hint="default"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  年   月   日</w:t>
      </w:r>
    </w:p>
    <w:p>
      <w:pPr>
        <w:rPr>
          <w:rFonts w:hint="default" w:asciiTheme="minorEastAsia" w:hAnsiTheme="minorEastAsia" w:cstheme="minorEastAsia"/>
          <w:color w:val="auto"/>
          <w:sz w:val="24"/>
          <w:szCs w:val="24"/>
          <w:shd w:val="clear" w:color="auto" w:fil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B4CAC"/>
    <w:rsid w:val="010158BB"/>
    <w:rsid w:val="01451C1F"/>
    <w:rsid w:val="01A867A1"/>
    <w:rsid w:val="03FA7795"/>
    <w:rsid w:val="065B7F4B"/>
    <w:rsid w:val="06B9436E"/>
    <w:rsid w:val="06C416C1"/>
    <w:rsid w:val="07166727"/>
    <w:rsid w:val="0AA957C5"/>
    <w:rsid w:val="0B264070"/>
    <w:rsid w:val="0D09497E"/>
    <w:rsid w:val="111C6A6A"/>
    <w:rsid w:val="123C3259"/>
    <w:rsid w:val="12DA2634"/>
    <w:rsid w:val="192200E9"/>
    <w:rsid w:val="1B99012B"/>
    <w:rsid w:val="1C0013C8"/>
    <w:rsid w:val="211A786A"/>
    <w:rsid w:val="2185061B"/>
    <w:rsid w:val="225E4EC2"/>
    <w:rsid w:val="228B7B2B"/>
    <w:rsid w:val="25815601"/>
    <w:rsid w:val="277C4336"/>
    <w:rsid w:val="2AB91F03"/>
    <w:rsid w:val="2B505935"/>
    <w:rsid w:val="2BA550CC"/>
    <w:rsid w:val="2C897637"/>
    <w:rsid w:val="2D217E20"/>
    <w:rsid w:val="2DB60B7E"/>
    <w:rsid w:val="2E372566"/>
    <w:rsid w:val="2FED2AEF"/>
    <w:rsid w:val="300738C8"/>
    <w:rsid w:val="301737B5"/>
    <w:rsid w:val="30596953"/>
    <w:rsid w:val="30E01D49"/>
    <w:rsid w:val="32A20E17"/>
    <w:rsid w:val="349A76A9"/>
    <w:rsid w:val="35AB2411"/>
    <w:rsid w:val="38AF681E"/>
    <w:rsid w:val="38E14848"/>
    <w:rsid w:val="3BDA7129"/>
    <w:rsid w:val="3FF10B4E"/>
    <w:rsid w:val="41623301"/>
    <w:rsid w:val="42AD5949"/>
    <w:rsid w:val="43627E35"/>
    <w:rsid w:val="462103B9"/>
    <w:rsid w:val="4A140A63"/>
    <w:rsid w:val="4A346108"/>
    <w:rsid w:val="4C0F7FF5"/>
    <w:rsid w:val="518E4406"/>
    <w:rsid w:val="57431829"/>
    <w:rsid w:val="585A34B0"/>
    <w:rsid w:val="5A4A1BE4"/>
    <w:rsid w:val="5BD54EE2"/>
    <w:rsid w:val="5F253BAF"/>
    <w:rsid w:val="640771EB"/>
    <w:rsid w:val="64B67639"/>
    <w:rsid w:val="65B01EDE"/>
    <w:rsid w:val="680A6BFC"/>
    <w:rsid w:val="69CA2514"/>
    <w:rsid w:val="6A1F668D"/>
    <w:rsid w:val="6C194256"/>
    <w:rsid w:val="6E376F67"/>
    <w:rsid w:val="6E4916DC"/>
    <w:rsid w:val="6FCB0F89"/>
    <w:rsid w:val="713E1508"/>
    <w:rsid w:val="717816AB"/>
    <w:rsid w:val="74573DCB"/>
    <w:rsid w:val="78FE5BA6"/>
    <w:rsid w:val="7A173188"/>
    <w:rsid w:val="7A17450A"/>
    <w:rsid w:val="7B110608"/>
    <w:rsid w:val="7B267C02"/>
    <w:rsid w:val="7D0112A4"/>
    <w:rsid w:val="7FF37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8">
    <w:name w:val="Hyperlink"/>
    <w:basedOn w:val="7"/>
    <w:qFormat/>
    <w:uiPriority w:val="0"/>
    <w:rPr>
      <w:color w:val="0000FF"/>
      <w:u w:val="single"/>
    </w:rPr>
  </w:style>
  <w:style w:type="paragraph" w:customStyle="1" w:styleId="9">
    <w:name w:val="p0"/>
    <w:basedOn w:val="1"/>
    <w:qFormat/>
    <w:uiPriority w:val="99"/>
    <w:pPr>
      <w:widowControl/>
    </w:pPr>
    <w:rPr>
      <w:rFonts w:ascii="Calibri" w:hAnsi="Calibri" w:eastAsia="宋体" w:cs="Calibri"/>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Gabriel</cp:lastModifiedBy>
  <dcterms:modified xsi:type="dcterms:W3CDTF">2019-08-28T02:41:58Z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