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rPr>
      </w:pPr>
      <w:bookmarkStart w:id="9" w:name="_GoBack"/>
      <w:bookmarkEnd w:id="9"/>
      <w:r>
        <w:drawing>
          <wp:inline distT="0" distB="0" distL="114300" distR="114300">
            <wp:extent cx="5266690" cy="1699895"/>
            <wp:effectExtent l="0" t="0" r="10160" b="14605"/>
            <wp:docPr id="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pic:cNvPicPr>
                      <a:picLocks noChangeAspect="1"/>
                    </pic:cNvPicPr>
                  </pic:nvPicPr>
                  <pic:blipFill>
                    <a:blip r:embed="rId4"/>
                    <a:stretch>
                      <a:fillRect/>
                    </a:stretch>
                  </pic:blipFill>
                  <pic:spPr>
                    <a:xfrm>
                      <a:off x="0" y="0"/>
                      <a:ext cx="5266690" cy="1699895"/>
                    </a:xfrm>
                    <a:prstGeom prst="rect">
                      <a:avLst/>
                    </a:prstGeom>
                    <a:noFill/>
                    <a:ln>
                      <a:noFill/>
                    </a:ln>
                  </pic:spPr>
                </pic:pic>
              </a:graphicData>
            </a:graphic>
          </wp:inline>
        </w:drawing>
      </w:r>
    </w:p>
    <w:p>
      <w:pPr>
        <w:spacing w:line="360" w:lineRule="auto"/>
        <w:jc w:val="center"/>
        <w:rPr>
          <w:rFonts w:asciiTheme="majorEastAsia" w:hAnsiTheme="majorEastAsia" w:eastAsiaTheme="majorEastAsia" w:cstheme="majorEastAsia"/>
          <w:b/>
          <w:bCs/>
          <w:color w:val="FF0000"/>
          <w:sz w:val="32"/>
          <w:szCs w:val="32"/>
        </w:rPr>
      </w:pPr>
      <w:r>
        <w:rPr>
          <w:rFonts w:hint="eastAsia" w:asciiTheme="majorEastAsia" w:hAnsiTheme="majorEastAsia" w:eastAsiaTheme="majorEastAsia" w:cstheme="majorEastAsia"/>
          <w:b/>
          <w:bCs/>
          <w:sz w:val="32"/>
          <w:szCs w:val="32"/>
        </w:rPr>
        <w:t>浙江省建设工程造价管理协会</w:t>
      </w:r>
    </w:p>
    <w:p>
      <w:pPr>
        <w:spacing w:line="360" w:lineRule="auto"/>
        <w:jc w:val="center"/>
        <w:rPr>
          <w:rFonts w:hint="eastAsia" w:asciiTheme="minorEastAsia" w:hAnsiTheme="minorEastAsia" w:cstheme="minorEastAsia"/>
          <w:b/>
          <w:bCs/>
          <w:sz w:val="32"/>
          <w:szCs w:val="32"/>
        </w:rPr>
      </w:pPr>
      <w:r>
        <w:rPr>
          <w:rFonts w:hint="eastAsia" w:asciiTheme="majorEastAsia" w:hAnsiTheme="majorEastAsia" w:eastAsiaTheme="majorEastAsia" w:cstheme="majorEastAsia"/>
          <w:b/>
          <w:bCs/>
          <w:sz w:val="32"/>
          <w:szCs w:val="32"/>
        </w:rPr>
        <w:t>关于开展浙江省优秀造价咨询成果评选工作的通知</w:t>
      </w:r>
    </w:p>
    <w:p>
      <w:pPr>
        <w:spacing w:line="360" w:lineRule="auto"/>
        <w:rPr>
          <w:rFonts w:hint="eastAsia" w:asciiTheme="minorEastAsia" w:hAnsiTheme="minorEastAsia" w:cstheme="minorEastAsia"/>
          <w:b/>
          <w:bCs/>
          <w:sz w:val="24"/>
        </w:rPr>
      </w:pPr>
    </w:p>
    <w:p>
      <w:pPr>
        <w:spacing w:line="360" w:lineRule="auto"/>
        <w:rPr>
          <w:rFonts w:asciiTheme="minorEastAsia" w:hAnsiTheme="minorEastAsia" w:cstheme="minorEastAsia"/>
          <w:b/>
          <w:bCs/>
          <w:sz w:val="24"/>
        </w:rPr>
      </w:pPr>
      <w:r>
        <w:rPr>
          <w:rFonts w:hint="eastAsia" w:asciiTheme="minorEastAsia" w:hAnsiTheme="minorEastAsia" w:cstheme="minorEastAsia"/>
          <w:b/>
          <w:bCs/>
          <w:sz w:val="24"/>
        </w:rPr>
        <w:t>各会员单位：</w:t>
      </w:r>
    </w:p>
    <w:p>
      <w:pPr>
        <w:spacing w:line="360" w:lineRule="auto"/>
        <w:ind w:firstLine="480"/>
        <w:rPr>
          <w:rFonts w:asciiTheme="minorEastAsia" w:hAnsiTheme="minorEastAsia" w:cstheme="minorEastAsia"/>
          <w:sz w:val="24"/>
        </w:rPr>
      </w:pPr>
      <w:r>
        <w:rPr>
          <w:rFonts w:hint="eastAsia" w:asciiTheme="minorEastAsia" w:hAnsiTheme="minorEastAsia" w:cstheme="minorEastAsia"/>
          <w:sz w:val="24"/>
        </w:rPr>
        <w:t>为提高我省建设工程造价成果质量和服务水平，为社会经济发展提供更好的服务，经研究决定，开展浙江省优秀造价咨询成果评选工作，以表彰和奖励在行业中获得优秀成果的会员单位</w:t>
      </w:r>
      <w:r>
        <w:rPr>
          <w:rFonts w:hint="eastAsia" w:asciiTheme="minorEastAsia" w:hAnsiTheme="minorEastAsia" w:cstheme="minorEastAsia"/>
          <w:color w:val="auto"/>
          <w:sz w:val="24"/>
        </w:rPr>
        <w:t>，</w:t>
      </w:r>
      <w:r>
        <w:rPr>
          <w:rFonts w:hint="eastAsia" w:asciiTheme="minorEastAsia" w:hAnsiTheme="minorEastAsia" w:cstheme="minorEastAsia"/>
          <w:sz w:val="24"/>
        </w:rPr>
        <w:t>望各会员单位踊跃参加此次评选工作。现将相关事项通知如下：</w:t>
      </w:r>
    </w:p>
    <w:p>
      <w:pPr>
        <w:numPr>
          <w:ilvl w:val="0"/>
          <w:numId w:val="1"/>
        </w:numPr>
        <w:spacing w:line="360" w:lineRule="auto"/>
        <w:ind w:firstLine="480"/>
        <w:rPr>
          <w:rFonts w:asciiTheme="minorEastAsia" w:hAnsiTheme="minorEastAsia" w:cstheme="minorEastAsia"/>
          <w:b/>
          <w:bCs/>
          <w:sz w:val="24"/>
        </w:rPr>
      </w:pPr>
      <w:r>
        <w:rPr>
          <w:rFonts w:hint="eastAsia" w:asciiTheme="minorEastAsia" w:hAnsiTheme="minorEastAsia" w:cstheme="minorEastAsia"/>
          <w:b/>
          <w:bCs/>
          <w:sz w:val="24"/>
        </w:rPr>
        <w:t>参评对象</w:t>
      </w:r>
    </w:p>
    <w:p>
      <w:pPr>
        <w:spacing w:line="360" w:lineRule="auto"/>
        <w:ind w:firstLine="480" w:firstLineChars="200"/>
        <w:rPr>
          <w:rFonts w:asciiTheme="minorEastAsia" w:hAnsiTheme="minorEastAsia" w:cstheme="minorEastAsia"/>
          <w:sz w:val="24"/>
        </w:rPr>
      </w:pPr>
      <w:r>
        <w:rPr>
          <w:rFonts w:hint="eastAsia" w:asciiTheme="minorEastAsia" w:hAnsiTheme="minorEastAsia" w:cstheme="minorEastAsia"/>
          <w:sz w:val="24"/>
        </w:rPr>
        <w:t>省协会会员单位。</w:t>
      </w:r>
    </w:p>
    <w:p>
      <w:pPr>
        <w:numPr>
          <w:ilvl w:val="0"/>
          <w:numId w:val="1"/>
        </w:numPr>
        <w:spacing w:line="360" w:lineRule="auto"/>
        <w:ind w:firstLine="480"/>
        <w:rPr>
          <w:rFonts w:asciiTheme="minorEastAsia" w:hAnsiTheme="minorEastAsia" w:cstheme="minorEastAsia"/>
          <w:b/>
          <w:bCs/>
          <w:sz w:val="24"/>
        </w:rPr>
      </w:pPr>
      <w:r>
        <w:rPr>
          <w:rFonts w:hint="eastAsia" w:asciiTheme="minorEastAsia" w:hAnsiTheme="minorEastAsia" w:cstheme="minorEastAsia"/>
          <w:b/>
          <w:bCs/>
          <w:sz w:val="24"/>
        </w:rPr>
        <w:t>申报项目范围</w:t>
      </w:r>
    </w:p>
    <w:p>
      <w:pPr>
        <w:spacing w:line="360" w:lineRule="auto"/>
        <w:rPr>
          <w:rFonts w:asciiTheme="minorEastAsia" w:hAnsiTheme="minorEastAsia" w:cstheme="minorEastAsia"/>
          <w:sz w:val="24"/>
        </w:rPr>
      </w:pPr>
      <w:r>
        <w:rPr>
          <w:rFonts w:hint="eastAsia" w:asciiTheme="minorEastAsia" w:hAnsiTheme="minorEastAsia" w:cstheme="minorEastAsia"/>
          <w:sz w:val="24"/>
        </w:rPr>
        <w:t xml:space="preserve">    2015年1月1日至2019年</w:t>
      </w:r>
      <w:r>
        <w:rPr>
          <w:rFonts w:hint="eastAsia" w:asciiTheme="minorEastAsia" w:hAnsiTheme="minorEastAsia" w:cstheme="minorEastAsia"/>
          <w:sz w:val="24"/>
          <w:lang w:val="en-US" w:eastAsia="zh-CN"/>
        </w:rPr>
        <w:t>12</w:t>
      </w:r>
      <w:r>
        <w:rPr>
          <w:rFonts w:hint="eastAsia" w:asciiTheme="minorEastAsia" w:hAnsiTheme="minorEastAsia" w:cstheme="minorEastAsia"/>
          <w:sz w:val="24"/>
        </w:rPr>
        <w:t>月</w:t>
      </w:r>
      <w:r>
        <w:rPr>
          <w:rFonts w:hint="eastAsia" w:asciiTheme="minorEastAsia" w:hAnsiTheme="minorEastAsia" w:cstheme="minorEastAsia"/>
          <w:sz w:val="24"/>
          <w:lang w:val="en-US" w:eastAsia="zh-CN"/>
        </w:rPr>
        <w:t>31</w:t>
      </w:r>
      <w:r>
        <w:rPr>
          <w:rFonts w:hint="eastAsia" w:asciiTheme="minorEastAsia" w:hAnsiTheme="minorEastAsia" w:cstheme="minorEastAsia"/>
          <w:sz w:val="24"/>
        </w:rPr>
        <w:t>日前已完成的项目。</w:t>
      </w:r>
    </w:p>
    <w:p>
      <w:pPr>
        <w:numPr>
          <w:ilvl w:val="0"/>
          <w:numId w:val="1"/>
        </w:numPr>
        <w:spacing w:line="360" w:lineRule="auto"/>
        <w:ind w:firstLine="480"/>
        <w:rPr>
          <w:rFonts w:asciiTheme="minorEastAsia" w:hAnsiTheme="minorEastAsia" w:cstheme="minorEastAsia"/>
          <w:b/>
          <w:bCs/>
          <w:sz w:val="24"/>
        </w:rPr>
      </w:pPr>
      <w:r>
        <w:rPr>
          <w:rFonts w:hint="eastAsia" w:asciiTheme="minorEastAsia" w:hAnsiTheme="minorEastAsia" w:cstheme="minorEastAsia"/>
          <w:b/>
          <w:bCs/>
          <w:sz w:val="24"/>
        </w:rPr>
        <w:t>申报类型</w:t>
      </w:r>
    </w:p>
    <w:p>
      <w:pPr>
        <w:spacing w:line="360" w:lineRule="auto"/>
        <w:ind w:left="480"/>
        <w:rPr>
          <w:rFonts w:asciiTheme="minorEastAsia" w:hAnsiTheme="minorEastAsia" w:cstheme="minorEastAsia"/>
          <w:sz w:val="24"/>
        </w:rPr>
      </w:pPr>
      <w:r>
        <w:rPr>
          <w:rFonts w:hint="eastAsia" w:asciiTheme="minorEastAsia" w:hAnsiTheme="minorEastAsia" w:cstheme="minorEastAsia"/>
          <w:sz w:val="24"/>
        </w:rPr>
        <w:t>申报项目分为房建项目、装配式工程、住宅钢结构、钢-混凝土组合结构工</w:t>
      </w:r>
    </w:p>
    <w:p>
      <w:pPr>
        <w:spacing w:line="360" w:lineRule="auto"/>
        <w:rPr>
          <w:rFonts w:asciiTheme="minorEastAsia" w:hAnsiTheme="minorEastAsia" w:cstheme="minorEastAsia"/>
          <w:sz w:val="24"/>
          <w:highlight w:val="none"/>
        </w:rPr>
      </w:pPr>
      <w:r>
        <w:rPr>
          <w:rFonts w:hint="eastAsia" w:asciiTheme="minorEastAsia" w:hAnsiTheme="minorEastAsia" w:cstheme="minorEastAsia"/>
          <w:sz w:val="24"/>
        </w:rPr>
        <w:t>程、道路工程、桥梁工程、隧道工程、园林工程、厂房钢结构工程9类</w:t>
      </w:r>
      <w:r>
        <w:rPr>
          <w:rFonts w:hint="eastAsia" w:asciiTheme="minorEastAsia" w:hAnsiTheme="minorEastAsia" w:cstheme="minorEastAsia"/>
          <w:sz w:val="24"/>
          <w:highlight w:val="none"/>
        </w:rPr>
        <w:t>，涉及专业包括建筑、安装、市政、园林等</w:t>
      </w:r>
      <w:r>
        <w:rPr>
          <w:rFonts w:hint="eastAsia" w:asciiTheme="minorEastAsia" w:hAnsiTheme="minorEastAsia" w:cstheme="minorEastAsia"/>
          <w:sz w:val="24"/>
          <w:highlight w:val="none"/>
          <w:lang w:eastAsia="zh-CN"/>
        </w:rPr>
        <w:t>，</w:t>
      </w:r>
      <w:r>
        <w:rPr>
          <w:rFonts w:hint="eastAsia" w:asciiTheme="minorEastAsia" w:hAnsiTheme="minorEastAsia" w:cstheme="minorEastAsia"/>
          <w:sz w:val="24"/>
          <w:highlight w:val="none"/>
        </w:rPr>
        <w:t>会员单位至多可申报5个不同类型项目，</w:t>
      </w:r>
      <w:r>
        <w:rPr>
          <w:rFonts w:hint="eastAsia" w:asciiTheme="minorEastAsia" w:hAnsiTheme="minorEastAsia" w:cstheme="minorEastAsia"/>
          <w:sz w:val="24"/>
          <w:highlight w:val="none"/>
          <w:lang w:val="en-US" w:eastAsia="zh-CN"/>
        </w:rPr>
        <w:t>每个项目类型只要求申报一个专业完整的项目，</w:t>
      </w:r>
      <w:r>
        <w:rPr>
          <w:rFonts w:hint="eastAsia" w:asciiTheme="minorEastAsia" w:hAnsiTheme="minorEastAsia" w:cstheme="minorEastAsia"/>
          <w:sz w:val="24"/>
          <w:highlight w:val="none"/>
        </w:rPr>
        <w:t>不得重复申报。</w:t>
      </w:r>
    </w:p>
    <w:p>
      <w:pPr>
        <w:spacing w:line="360" w:lineRule="auto"/>
        <w:ind w:left="480"/>
        <w:rPr>
          <w:rFonts w:asciiTheme="minorEastAsia" w:hAnsiTheme="minorEastAsia" w:cstheme="minorEastAsia"/>
          <w:b/>
          <w:sz w:val="24"/>
        </w:rPr>
      </w:pPr>
      <w:r>
        <w:rPr>
          <w:rFonts w:hint="eastAsia" w:asciiTheme="minorEastAsia" w:hAnsiTheme="minorEastAsia" w:cstheme="minorEastAsia"/>
          <w:b/>
          <w:sz w:val="24"/>
        </w:rPr>
        <w:t>四、申报流程</w:t>
      </w:r>
    </w:p>
    <w:p>
      <w:pPr>
        <w:tabs>
          <w:tab w:val="left" w:pos="312"/>
        </w:tabs>
        <w:spacing w:line="360" w:lineRule="auto"/>
        <w:ind w:firstLine="480" w:firstLineChars="200"/>
        <w:rPr>
          <w:rFonts w:asciiTheme="minorEastAsia" w:hAnsiTheme="minorEastAsia" w:cstheme="minorEastAsia"/>
          <w:b/>
          <w:bCs/>
          <w:sz w:val="28"/>
          <w:szCs w:val="28"/>
        </w:rPr>
      </w:pPr>
      <w:r>
        <w:rPr>
          <w:rFonts w:asciiTheme="minorEastAsia" w:hAnsiTheme="minorEastAsia" w:cstheme="minorEastAsia"/>
          <w:sz w:val="24"/>
        </w:rPr>
        <w:t>申报流程按</w:t>
      </w:r>
      <w:r>
        <w:rPr>
          <w:rFonts w:hint="eastAsia" w:asciiTheme="minorEastAsia" w:hAnsiTheme="minorEastAsia" w:cstheme="minorEastAsia"/>
          <w:sz w:val="24"/>
        </w:rPr>
        <w:t>浙江省优秀造价咨询成果评选操作手册要求（详见附件）进行项目申报。</w:t>
      </w:r>
    </w:p>
    <w:p>
      <w:pPr>
        <w:spacing w:line="360" w:lineRule="auto"/>
        <w:ind w:left="480"/>
        <w:rPr>
          <w:rFonts w:asciiTheme="minorEastAsia" w:hAnsiTheme="minorEastAsia" w:cstheme="minorEastAsia"/>
          <w:b/>
          <w:bCs/>
          <w:sz w:val="24"/>
        </w:rPr>
      </w:pPr>
      <w:r>
        <w:rPr>
          <w:rFonts w:hint="eastAsia" w:asciiTheme="minorEastAsia" w:hAnsiTheme="minorEastAsia" w:cstheme="minorEastAsia"/>
          <w:b/>
          <w:bCs/>
          <w:sz w:val="24"/>
        </w:rPr>
        <w:t>五、申报要求</w:t>
      </w:r>
    </w:p>
    <w:p>
      <w:pPr>
        <w:tabs>
          <w:tab w:val="left" w:pos="312"/>
        </w:tabs>
        <w:spacing w:line="360" w:lineRule="auto"/>
        <w:ind w:left="480"/>
        <w:rPr>
          <w:rFonts w:asciiTheme="minorEastAsia" w:hAnsiTheme="minorEastAsia" w:cstheme="minorEastAsia"/>
          <w:sz w:val="24"/>
        </w:rPr>
      </w:pPr>
      <w:r>
        <w:rPr>
          <w:rFonts w:hint="eastAsia" w:asciiTheme="minorEastAsia" w:hAnsiTheme="minorEastAsia" w:cstheme="minorEastAsia"/>
          <w:sz w:val="24"/>
        </w:rPr>
        <w:t>1.工程文件类型只支持品茗及广达的文件格式（支持清单计价、定额计价、</w:t>
      </w:r>
    </w:p>
    <w:p>
      <w:pPr>
        <w:tabs>
          <w:tab w:val="left" w:pos="312"/>
        </w:tabs>
        <w:spacing w:line="360" w:lineRule="auto"/>
        <w:rPr>
          <w:rFonts w:asciiTheme="minorEastAsia" w:hAnsiTheme="minorEastAsia" w:cstheme="minorEastAsia"/>
          <w:sz w:val="24"/>
          <w:highlight w:val="yellow"/>
        </w:rPr>
      </w:pPr>
      <w:r>
        <w:rPr>
          <w:rFonts w:hint="eastAsia" w:asciiTheme="minorEastAsia" w:hAnsiTheme="minorEastAsia" w:cstheme="minorEastAsia"/>
          <w:sz w:val="24"/>
        </w:rPr>
        <w:t>ssq6、ssd6、yss）。</w:t>
      </w:r>
    </w:p>
    <w:p>
      <w:pPr>
        <w:numPr>
          <w:ilvl w:val="0"/>
          <w:numId w:val="0"/>
        </w:numPr>
        <w:spacing w:line="360" w:lineRule="auto"/>
        <w:ind w:firstLine="480" w:firstLineChars="200"/>
        <w:rPr>
          <w:rFonts w:asciiTheme="minorEastAsia" w:hAnsiTheme="minorEastAsia" w:cstheme="minorEastAsia"/>
          <w:sz w:val="24"/>
        </w:rPr>
      </w:pPr>
      <w:r>
        <w:rPr>
          <w:rFonts w:hint="eastAsia" w:asciiTheme="minorEastAsia" w:hAnsiTheme="minorEastAsia" w:cstheme="minorEastAsia"/>
          <w:sz w:val="24"/>
          <w:lang w:val="en-US" w:eastAsia="zh-CN"/>
        </w:rPr>
        <w:t>2.</w:t>
      </w:r>
      <w:r>
        <w:rPr>
          <w:rFonts w:hint="eastAsia" w:asciiTheme="minorEastAsia" w:hAnsiTheme="minorEastAsia" w:cstheme="minorEastAsia"/>
          <w:sz w:val="24"/>
        </w:rPr>
        <w:t>曾入库浙江省工程造价咨询优秀企业及品牌企业选树的项目不得重复参</w:t>
      </w:r>
    </w:p>
    <w:p>
      <w:pPr>
        <w:spacing w:line="360" w:lineRule="auto"/>
        <w:rPr>
          <w:rFonts w:asciiTheme="minorEastAsia" w:hAnsiTheme="minorEastAsia" w:cstheme="minorEastAsia"/>
          <w:sz w:val="24"/>
        </w:rPr>
      </w:pPr>
      <w:r>
        <w:rPr>
          <w:rFonts w:hint="eastAsia" w:asciiTheme="minorEastAsia" w:hAnsiTheme="minorEastAsia" w:cstheme="minorEastAsia"/>
          <w:sz w:val="24"/>
        </w:rPr>
        <w:t>评。</w:t>
      </w:r>
    </w:p>
    <w:p>
      <w:pPr>
        <w:tabs>
          <w:tab w:val="left" w:pos="312"/>
        </w:tabs>
        <w:spacing w:line="360" w:lineRule="auto"/>
        <w:ind w:left="480"/>
        <w:rPr>
          <w:rFonts w:asciiTheme="minorEastAsia" w:hAnsiTheme="minorEastAsia" w:cstheme="minorEastAsia"/>
          <w:sz w:val="24"/>
        </w:rPr>
      </w:pPr>
      <w:r>
        <w:rPr>
          <w:rFonts w:hint="eastAsia" w:asciiTheme="minorEastAsia" w:hAnsiTheme="minorEastAsia" w:cstheme="minorEastAsia"/>
          <w:sz w:val="24"/>
        </w:rPr>
        <w:t>3.各申报单位高度重视本次评选工作，确保申报项目的填报质量，要求项</w:t>
      </w:r>
    </w:p>
    <w:p>
      <w:pPr>
        <w:tabs>
          <w:tab w:val="left" w:pos="312"/>
        </w:tabs>
        <w:spacing w:line="360" w:lineRule="auto"/>
        <w:rPr>
          <w:rFonts w:asciiTheme="minorEastAsia" w:hAnsiTheme="minorEastAsia" w:cstheme="minorEastAsia"/>
          <w:color w:val="FF0000"/>
          <w:sz w:val="24"/>
        </w:rPr>
      </w:pPr>
      <w:r>
        <w:rPr>
          <w:rFonts w:hint="eastAsia" w:asciiTheme="minorEastAsia" w:hAnsiTheme="minorEastAsia" w:cstheme="minorEastAsia"/>
          <w:sz w:val="24"/>
        </w:rPr>
        <w:t>目提供的专业数据完整准确，资料前后内容保持一致。</w:t>
      </w:r>
    </w:p>
    <w:p>
      <w:pPr>
        <w:spacing w:line="360" w:lineRule="auto"/>
        <w:ind w:left="480"/>
        <w:rPr>
          <w:rFonts w:asciiTheme="minorEastAsia" w:hAnsiTheme="minorEastAsia" w:cstheme="minorEastAsia"/>
          <w:b/>
          <w:bCs/>
          <w:sz w:val="24"/>
        </w:rPr>
      </w:pPr>
      <w:r>
        <w:rPr>
          <w:rFonts w:hint="eastAsia" w:asciiTheme="minorEastAsia" w:hAnsiTheme="minorEastAsia" w:cstheme="minorEastAsia"/>
          <w:b/>
          <w:bCs/>
          <w:sz w:val="24"/>
        </w:rPr>
        <w:t>六、申报时间</w:t>
      </w:r>
    </w:p>
    <w:p>
      <w:pPr>
        <w:spacing w:line="360" w:lineRule="auto"/>
        <w:ind w:firstLine="480" w:firstLineChars="200"/>
        <w:rPr>
          <w:rFonts w:asciiTheme="minorEastAsia" w:hAnsiTheme="minorEastAsia" w:cstheme="minorEastAsia"/>
          <w:sz w:val="24"/>
        </w:rPr>
      </w:pPr>
      <w:r>
        <w:rPr>
          <w:rFonts w:hint="eastAsia" w:asciiTheme="minorEastAsia" w:hAnsiTheme="minorEastAsia" w:cstheme="minorEastAsia"/>
          <w:sz w:val="24"/>
        </w:rPr>
        <w:t>即日起至</w:t>
      </w:r>
      <w:r>
        <w:rPr>
          <w:rFonts w:hint="eastAsia" w:asciiTheme="minorEastAsia" w:hAnsiTheme="minorEastAsia" w:cstheme="minorEastAsia"/>
          <w:color w:val="auto"/>
          <w:sz w:val="24"/>
        </w:rPr>
        <w:t>2020年2月28日</w:t>
      </w:r>
      <w:r>
        <w:rPr>
          <w:rFonts w:hint="eastAsia" w:asciiTheme="minorEastAsia" w:hAnsiTheme="minorEastAsia" w:cstheme="minorEastAsia"/>
          <w:sz w:val="24"/>
        </w:rPr>
        <w:t>止。</w:t>
      </w:r>
    </w:p>
    <w:p>
      <w:pPr>
        <w:spacing w:line="360" w:lineRule="auto"/>
        <w:ind w:firstLine="482" w:firstLineChars="200"/>
        <w:rPr>
          <w:rFonts w:asciiTheme="minorEastAsia" w:hAnsiTheme="minorEastAsia" w:cstheme="minorEastAsia"/>
          <w:b/>
          <w:bCs/>
          <w:sz w:val="24"/>
        </w:rPr>
      </w:pPr>
      <w:r>
        <w:rPr>
          <w:rFonts w:hint="eastAsia" w:asciiTheme="minorEastAsia" w:hAnsiTheme="minorEastAsia" w:cstheme="minorEastAsia"/>
          <w:b/>
          <w:bCs/>
          <w:sz w:val="24"/>
        </w:rPr>
        <w:t>七、奖项设置</w:t>
      </w:r>
    </w:p>
    <w:p>
      <w:pPr>
        <w:tabs>
          <w:tab w:val="left" w:pos="312"/>
        </w:tabs>
        <w:spacing w:line="360" w:lineRule="auto"/>
        <w:ind w:left="480"/>
        <w:rPr>
          <w:rFonts w:asciiTheme="minorEastAsia" w:hAnsiTheme="minorEastAsia" w:cstheme="minorEastAsia"/>
          <w:sz w:val="24"/>
        </w:rPr>
      </w:pPr>
      <w:r>
        <w:rPr>
          <w:rFonts w:hint="eastAsia" w:asciiTheme="minorEastAsia" w:hAnsiTheme="minorEastAsia" w:cstheme="minorEastAsia"/>
          <w:sz w:val="24"/>
        </w:rPr>
        <w:t>1.根据申报情况，评选出一等奖、二等奖、三等奖。</w:t>
      </w:r>
    </w:p>
    <w:p>
      <w:pPr>
        <w:tabs>
          <w:tab w:val="left" w:pos="312"/>
        </w:tabs>
        <w:spacing w:line="360" w:lineRule="auto"/>
        <w:ind w:left="480"/>
        <w:rPr>
          <w:rFonts w:asciiTheme="minorEastAsia" w:hAnsiTheme="minorEastAsia" w:cstheme="minorEastAsia"/>
          <w:sz w:val="24"/>
        </w:rPr>
      </w:pPr>
      <w:r>
        <w:rPr>
          <w:rFonts w:hint="eastAsia" w:asciiTheme="minorEastAsia" w:hAnsiTheme="minorEastAsia" w:cstheme="minorEastAsia"/>
          <w:sz w:val="24"/>
        </w:rPr>
        <w:t>2.获奖项目中的数据及敏感信息本会将进行脱敏处理。</w:t>
      </w:r>
    </w:p>
    <w:p>
      <w:pPr>
        <w:tabs>
          <w:tab w:val="left" w:pos="312"/>
        </w:tabs>
        <w:spacing w:line="360" w:lineRule="auto"/>
        <w:ind w:left="480"/>
        <w:rPr>
          <w:rFonts w:asciiTheme="minorEastAsia" w:hAnsiTheme="minorEastAsia" w:cstheme="minorEastAsia"/>
          <w:sz w:val="24"/>
        </w:rPr>
      </w:pPr>
      <w:r>
        <w:rPr>
          <w:rFonts w:hint="eastAsia" w:asciiTheme="minorEastAsia" w:hAnsiTheme="minorEastAsia" w:cstheme="minorEastAsia"/>
          <w:sz w:val="24"/>
        </w:rPr>
        <w:t>3.获奖项目可作为企业申报本省造价咨询企业动态信用等级及中价协信用</w:t>
      </w:r>
    </w:p>
    <w:p>
      <w:pPr>
        <w:tabs>
          <w:tab w:val="left" w:pos="312"/>
        </w:tabs>
        <w:spacing w:line="360" w:lineRule="auto"/>
        <w:rPr>
          <w:rFonts w:asciiTheme="minorEastAsia" w:hAnsiTheme="minorEastAsia" w:cstheme="minorEastAsia"/>
          <w:sz w:val="24"/>
        </w:rPr>
      </w:pPr>
      <w:r>
        <w:rPr>
          <w:rFonts w:hint="eastAsia" w:asciiTheme="minorEastAsia" w:hAnsiTheme="minorEastAsia" w:cstheme="minorEastAsia"/>
          <w:sz w:val="24"/>
        </w:rPr>
        <w:t>系统加分项。</w:t>
      </w:r>
    </w:p>
    <w:p>
      <w:pPr>
        <w:tabs>
          <w:tab w:val="left" w:pos="312"/>
        </w:tabs>
        <w:spacing w:line="360" w:lineRule="auto"/>
        <w:ind w:left="480"/>
        <w:rPr>
          <w:rFonts w:asciiTheme="minorEastAsia" w:hAnsiTheme="minorEastAsia" w:cstheme="minorEastAsia"/>
          <w:sz w:val="24"/>
        </w:rPr>
      </w:pPr>
      <w:r>
        <w:rPr>
          <w:rFonts w:hint="eastAsia" w:asciiTheme="minorEastAsia" w:hAnsiTheme="minorEastAsia" w:cstheme="minorEastAsia"/>
          <w:sz w:val="24"/>
        </w:rPr>
        <w:t>4.获奖项目参与的主要人员颁发荣誉证书。</w:t>
      </w:r>
    </w:p>
    <w:p>
      <w:pPr>
        <w:spacing w:line="360" w:lineRule="auto"/>
        <w:ind w:firstLine="482" w:firstLineChars="200"/>
        <w:rPr>
          <w:rFonts w:asciiTheme="minorEastAsia" w:hAnsiTheme="minorEastAsia" w:cstheme="minorEastAsia"/>
          <w:b/>
          <w:bCs/>
          <w:sz w:val="24"/>
        </w:rPr>
      </w:pPr>
      <w:r>
        <w:rPr>
          <w:rFonts w:hint="eastAsia" w:asciiTheme="minorEastAsia" w:hAnsiTheme="minorEastAsia" w:cstheme="minorEastAsia"/>
          <w:b/>
          <w:bCs/>
          <w:sz w:val="24"/>
        </w:rPr>
        <w:t>八、其他</w:t>
      </w:r>
    </w:p>
    <w:p>
      <w:pPr>
        <w:spacing w:line="360" w:lineRule="auto"/>
        <w:ind w:firstLine="480" w:firstLineChars="200"/>
        <w:rPr>
          <w:rFonts w:asciiTheme="minorEastAsia" w:hAnsiTheme="minorEastAsia" w:cstheme="minorEastAsia"/>
          <w:sz w:val="24"/>
        </w:rPr>
      </w:pPr>
      <w:r>
        <w:rPr>
          <w:rFonts w:hint="eastAsia" w:asciiTheme="minorEastAsia" w:hAnsiTheme="minorEastAsia" w:cstheme="minorEastAsia"/>
          <w:sz w:val="24"/>
        </w:rPr>
        <w:t>1.</w:t>
      </w:r>
      <w:r>
        <w:rPr>
          <w:rFonts w:hint="eastAsia" w:asciiTheme="minorEastAsia" w:hAnsiTheme="minorEastAsia" w:cstheme="minorEastAsia"/>
          <w:color w:val="auto"/>
          <w:sz w:val="24"/>
          <w:lang w:val="en-US" w:eastAsia="zh-CN"/>
        </w:rPr>
        <w:t>请</w:t>
      </w:r>
      <w:r>
        <w:rPr>
          <w:rFonts w:hint="eastAsia" w:asciiTheme="minorEastAsia" w:hAnsiTheme="minorEastAsia" w:cstheme="minorEastAsia"/>
          <w:sz w:val="24"/>
        </w:rPr>
        <w:t>各市地加强宣传引导，鼓励企业积极参与。</w:t>
      </w:r>
    </w:p>
    <w:p>
      <w:pPr>
        <w:spacing w:line="360" w:lineRule="auto"/>
        <w:ind w:firstLine="480" w:firstLineChars="200"/>
        <w:rPr>
          <w:rFonts w:asciiTheme="minorEastAsia" w:hAnsiTheme="minorEastAsia" w:cstheme="minorEastAsia"/>
          <w:sz w:val="24"/>
        </w:rPr>
      </w:pPr>
      <w:r>
        <w:rPr>
          <w:rFonts w:hint="eastAsia" w:asciiTheme="minorEastAsia" w:hAnsiTheme="minorEastAsia" w:cstheme="minorEastAsia"/>
          <w:sz w:val="24"/>
        </w:rPr>
        <w:t>2.各单位以自愿参加为原则，咨询成果质量部分要指定由编制成果质量的本人进行上传，确保成果质量的真实性、完整性与一致性，涉及保密事项，可用某某代替，一经发现提供虚假成果资料，取消参评资格。 </w:t>
      </w:r>
    </w:p>
    <w:p>
      <w:pPr>
        <w:spacing w:line="360" w:lineRule="auto"/>
        <w:ind w:left="480"/>
        <w:rPr>
          <w:rFonts w:asciiTheme="minorEastAsia" w:hAnsiTheme="minorEastAsia" w:cstheme="minorEastAsia"/>
          <w:sz w:val="24"/>
        </w:rPr>
      </w:pPr>
      <w:r>
        <w:rPr>
          <w:rFonts w:hint="eastAsia" w:asciiTheme="minorEastAsia" w:hAnsiTheme="minorEastAsia" w:cstheme="minorEastAsia"/>
          <w:sz w:val="24"/>
        </w:rPr>
        <w:t>3.成果报送有关问题联系：0571-88058079  王漪  孙喜乐</w:t>
      </w:r>
    </w:p>
    <w:p>
      <w:pPr>
        <w:spacing w:line="360" w:lineRule="auto"/>
        <w:ind w:left="480" w:firstLine="240" w:firstLineChars="100"/>
        <w:rPr>
          <w:rFonts w:asciiTheme="minorEastAsia" w:hAnsiTheme="minorEastAsia" w:cstheme="minorEastAsia"/>
          <w:sz w:val="24"/>
        </w:rPr>
      </w:pPr>
      <w:r>
        <w:rPr>
          <w:rFonts w:hint="eastAsia" w:asciiTheme="minorEastAsia" w:hAnsiTheme="minorEastAsia" w:cstheme="minorEastAsia"/>
          <w:sz w:val="24"/>
        </w:rPr>
        <w:t>技术支持联系：15067104488   郭工</w:t>
      </w:r>
    </w:p>
    <w:p>
      <w:pPr>
        <w:tabs>
          <w:tab w:val="left" w:pos="312"/>
        </w:tabs>
        <w:spacing w:line="360" w:lineRule="auto"/>
        <w:ind w:firstLine="720" w:firstLineChars="300"/>
        <w:rPr>
          <w:rFonts w:asciiTheme="minorEastAsia" w:hAnsiTheme="minorEastAsia" w:cstheme="minorEastAsia"/>
          <w:sz w:val="24"/>
        </w:rPr>
      </w:pPr>
      <w:r>
        <w:rPr>
          <w:rFonts w:hint="eastAsia" w:asciiTheme="minorEastAsia" w:hAnsiTheme="minorEastAsia" w:cstheme="minorEastAsia"/>
          <w:sz w:val="24"/>
        </w:rPr>
        <w:t>QQ群：782904782</w:t>
      </w:r>
    </w:p>
    <w:p>
      <w:pPr>
        <w:spacing w:line="360" w:lineRule="auto"/>
        <w:rPr>
          <w:rFonts w:hint="eastAsia" w:asciiTheme="minorEastAsia" w:hAnsiTheme="minorEastAsia" w:cstheme="minorEastAsia"/>
          <w:b/>
          <w:bCs/>
          <w:sz w:val="24"/>
        </w:rPr>
      </w:pPr>
    </w:p>
    <w:p>
      <w:pPr>
        <w:spacing w:line="360" w:lineRule="auto"/>
        <w:ind w:firstLine="482" w:firstLineChars="200"/>
        <w:rPr>
          <w:rFonts w:asciiTheme="minorEastAsia" w:hAnsiTheme="minorEastAsia" w:cstheme="minorEastAsia"/>
          <w:sz w:val="24"/>
        </w:rPr>
      </w:pPr>
      <w:r>
        <w:rPr>
          <w:rFonts w:hint="eastAsia" w:asciiTheme="minorEastAsia" w:hAnsiTheme="minorEastAsia" w:cstheme="minorEastAsia"/>
          <w:b/>
          <w:bCs/>
          <w:sz w:val="24"/>
        </w:rPr>
        <w:t>附件：</w:t>
      </w:r>
      <w:r>
        <w:rPr>
          <w:rFonts w:hint="eastAsia" w:asciiTheme="minorEastAsia" w:hAnsiTheme="minorEastAsia" w:cstheme="minorEastAsia"/>
          <w:sz w:val="24"/>
        </w:rPr>
        <w:t>1.优秀造价咨询成果评选评分标准</w:t>
      </w:r>
    </w:p>
    <w:p>
      <w:pPr>
        <w:numPr>
          <w:ilvl w:val="0"/>
          <w:numId w:val="0"/>
        </w:numPr>
        <w:spacing w:line="360" w:lineRule="auto"/>
        <w:ind w:left="1200" w:leftChars="0"/>
        <w:rPr>
          <w:rFonts w:hint="eastAsia" w:asciiTheme="minorEastAsia" w:hAnsiTheme="minorEastAsia" w:cstheme="minorEastAsia"/>
          <w:sz w:val="24"/>
        </w:rPr>
      </w:pPr>
      <w:r>
        <w:rPr>
          <w:rFonts w:hint="eastAsia" w:asciiTheme="minorEastAsia" w:hAnsiTheme="minorEastAsia" w:cstheme="minorEastAsia"/>
          <w:sz w:val="24"/>
          <w:lang w:val="en-US" w:eastAsia="zh-CN"/>
        </w:rPr>
        <w:t>2.</w:t>
      </w:r>
      <w:r>
        <w:rPr>
          <w:rFonts w:hint="eastAsia" w:asciiTheme="minorEastAsia" w:hAnsiTheme="minorEastAsia" w:cstheme="minorEastAsia"/>
          <w:sz w:val="24"/>
        </w:rPr>
        <w:t>浙江省优秀造价咨询成果评选操作手册</w:t>
      </w:r>
    </w:p>
    <w:p>
      <w:pPr>
        <w:numPr>
          <w:ilvl w:val="0"/>
          <w:numId w:val="0"/>
        </w:numPr>
        <w:spacing w:line="360" w:lineRule="auto"/>
        <w:rPr>
          <w:rFonts w:hint="eastAsia" w:asciiTheme="minorEastAsia" w:hAnsiTheme="minorEastAsia" w:cstheme="minorEastAsia"/>
          <w:sz w:val="24"/>
        </w:rPr>
      </w:pPr>
    </w:p>
    <w:p>
      <w:pPr>
        <w:numPr>
          <w:ilvl w:val="0"/>
          <w:numId w:val="0"/>
        </w:numPr>
        <w:spacing w:line="360" w:lineRule="auto"/>
        <w:rPr>
          <w:rFonts w:hint="eastAsia" w:asciiTheme="minorEastAsia" w:hAnsiTheme="minorEastAsia" w:cstheme="minorEastAsia"/>
          <w:sz w:val="24"/>
        </w:rPr>
      </w:pPr>
    </w:p>
    <w:p>
      <w:pPr>
        <w:spacing w:line="360" w:lineRule="auto"/>
        <w:ind w:left="480"/>
        <w:jc w:val="right"/>
        <w:rPr>
          <w:rFonts w:asciiTheme="minorEastAsia" w:hAnsiTheme="minorEastAsia" w:cstheme="minorEastAsia"/>
          <w:sz w:val="24"/>
        </w:rPr>
      </w:pPr>
      <w:r>
        <w:rPr>
          <w:rFonts w:asciiTheme="minorEastAsia" w:hAnsiTheme="minorEastAsia" w:cstheme="minorEastAsia"/>
          <w:sz w:val="24"/>
        </w:rPr>
        <w:t>浙江省建设工程造价管理协会</w:t>
      </w:r>
    </w:p>
    <w:p>
      <w:pPr>
        <w:spacing w:line="360" w:lineRule="auto"/>
        <w:ind w:left="480"/>
        <w:jc w:val="right"/>
        <w:rPr>
          <w:rFonts w:hint="eastAsia" w:asciiTheme="minorEastAsia" w:hAnsiTheme="minorEastAsia" w:eastAsiaTheme="minorEastAsia" w:cstheme="minorEastAsia"/>
          <w:color w:val="auto"/>
          <w:sz w:val="24"/>
          <w:lang w:val="en-US" w:eastAsia="zh-CN"/>
        </w:rPr>
      </w:pPr>
      <w:r>
        <w:rPr>
          <w:rFonts w:hint="eastAsia" w:asciiTheme="minorEastAsia" w:hAnsiTheme="minorEastAsia" w:cstheme="minorEastAsia"/>
          <w:color w:val="auto"/>
          <w:sz w:val="24"/>
        </w:rPr>
        <w:t>2019年</w:t>
      </w:r>
      <w:r>
        <w:rPr>
          <w:rFonts w:hint="eastAsia" w:asciiTheme="minorEastAsia" w:hAnsiTheme="minorEastAsia" w:cstheme="minorEastAsia"/>
          <w:color w:val="auto"/>
          <w:sz w:val="24"/>
          <w:lang w:val="en-US" w:eastAsia="zh-CN"/>
        </w:rPr>
        <w:t>11</w:t>
      </w:r>
      <w:r>
        <w:rPr>
          <w:rFonts w:hint="eastAsia" w:asciiTheme="minorEastAsia" w:hAnsiTheme="minorEastAsia" w:cstheme="minorEastAsia"/>
          <w:color w:val="auto"/>
          <w:sz w:val="24"/>
        </w:rPr>
        <w:t>月</w:t>
      </w:r>
      <w:r>
        <w:rPr>
          <w:rFonts w:hint="eastAsia" w:asciiTheme="minorEastAsia" w:hAnsiTheme="minorEastAsia" w:cstheme="minorEastAsia"/>
          <w:color w:val="auto"/>
          <w:sz w:val="24"/>
          <w:lang w:val="en-US" w:eastAsia="zh-CN"/>
        </w:rPr>
        <w:t>26</w:t>
      </w:r>
      <w:r>
        <w:rPr>
          <w:rFonts w:hint="eastAsia" w:asciiTheme="minorEastAsia" w:hAnsiTheme="minorEastAsia" w:cstheme="minorEastAsia"/>
          <w:color w:val="auto"/>
          <w:sz w:val="24"/>
        </w:rPr>
        <w:t>日</w:t>
      </w:r>
    </w:p>
    <w:p>
      <w:pPr>
        <w:spacing w:line="360" w:lineRule="auto"/>
        <w:rPr>
          <w:rFonts w:hint="eastAsia" w:asciiTheme="minorEastAsia" w:hAnsiTheme="minorEastAsia" w:cstheme="minorEastAsia"/>
          <w:sz w:val="24"/>
          <w:lang w:val="en-US" w:eastAsia="zh-CN"/>
        </w:rPr>
      </w:pPr>
    </w:p>
    <w:p>
      <w:pPr>
        <w:spacing w:line="360" w:lineRule="auto"/>
        <w:rPr>
          <w:rFonts w:asciiTheme="minorEastAsia" w:hAnsiTheme="minorEastAsia" w:cstheme="minorEastAsia"/>
          <w:sz w:val="24"/>
        </w:rPr>
      </w:pPr>
      <w:r>
        <w:rPr>
          <w:rFonts w:hint="eastAsia" w:asciiTheme="minorEastAsia" w:hAnsiTheme="minorEastAsia" w:cstheme="minorEastAsia"/>
          <w:sz w:val="24"/>
          <w:lang w:val="en-US" w:eastAsia="zh-CN"/>
        </w:rPr>
        <w:t>抄送：中价协、省造价站、各市造价管理机构、各市造价管理协会</w:t>
      </w:r>
    </w:p>
    <w:p>
      <w:pPr>
        <w:spacing w:line="360" w:lineRule="auto"/>
        <w:rPr>
          <w:rFonts w:hint="eastAsia" w:asciiTheme="minorEastAsia" w:hAnsiTheme="minorEastAsia" w:cstheme="minorEastAsia"/>
          <w:sz w:val="24"/>
        </w:rPr>
      </w:pPr>
      <w:r>
        <w:rPr>
          <w:rFonts w:asciiTheme="minorEastAsia" w:hAnsiTheme="minorEastAsia" w:cstheme="minorEastAsia"/>
          <w:sz w:val="24"/>
        </w:rPr>
        <w:t>附件</w:t>
      </w:r>
      <w:r>
        <w:rPr>
          <w:rFonts w:hint="eastAsia" w:asciiTheme="minorEastAsia" w:hAnsiTheme="minorEastAsia" w:cstheme="minorEastAsia"/>
          <w:sz w:val="24"/>
        </w:rPr>
        <w:t>1：</w:t>
      </w:r>
    </w:p>
    <w:p>
      <w:pPr>
        <w:spacing w:line="360" w:lineRule="auto"/>
        <w:rPr>
          <w:rFonts w:hint="eastAsia" w:asciiTheme="minorEastAsia" w:hAnsiTheme="minorEastAsia" w:cstheme="minorEastAsia"/>
          <w:sz w:val="24"/>
        </w:rPr>
      </w:pPr>
    </w:p>
    <w:tbl>
      <w:tblPr>
        <w:tblStyle w:val="6"/>
        <w:tblW w:w="5000" w:type="pct"/>
        <w:jc w:val="center"/>
        <w:tblLayout w:type="autofit"/>
        <w:tblCellMar>
          <w:top w:w="0" w:type="dxa"/>
          <w:left w:w="0" w:type="dxa"/>
          <w:bottom w:w="0" w:type="dxa"/>
          <w:right w:w="0" w:type="dxa"/>
        </w:tblCellMar>
      </w:tblPr>
      <w:tblGrid>
        <w:gridCol w:w="392"/>
        <w:gridCol w:w="2662"/>
        <w:gridCol w:w="392"/>
        <w:gridCol w:w="4890"/>
      </w:tblGrid>
      <w:tr>
        <w:tblPrEx>
          <w:tblCellMar>
            <w:top w:w="0" w:type="dxa"/>
            <w:left w:w="0" w:type="dxa"/>
            <w:bottom w:w="0" w:type="dxa"/>
            <w:right w:w="0" w:type="dxa"/>
          </w:tblCellMar>
        </w:tblPrEx>
        <w:trPr>
          <w:trHeight w:val="522" w:hRule="atLeast"/>
          <w:jc w:val="center"/>
        </w:trPr>
        <w:tc>
          <w:tcPr>
            <w:tcW w:w="5000" w:type="pct"/>
            <w:gridSpan w:val="4"/>
            <w:tcBorders>
              <w:top w:val="single" w:color="000000" w:sz="4" w:space="0"/>
              <w:left w:val="single" w:color="000000" w:sz="4" w:space="0"/>
              <w:bottom w:val="single" w:color="000000" w:sz="4" w:space="0"/>
              <w:right w:val="single" w:color="000000" w:sz="4" w:space="0"/>
            </w:tcBorders>
            <w:shd w:val="clear" w:color="auto" w:fill="C5D9F1"/>
            <w:noWrap/>
            <w:tcMar>
              <w:top w:w="15" w:type="dxa"/>
              <w:left w:w="15" w:type="dxa"/>
              <w:right w:w="15" w:type="dxa"/>
            </w:tcMar>
            <w:vAlign w:val="center"/>
          </w:tcPr>
          <w:p>
            <w:pPr>
              <w:widowControl/>
              <w:jc w:val="center"/>
              <w:textAlignment w:val="center"/>
              <w:rPr>
                <w:rFonts w:ascii="宋体" w:hAnsi="宋体" w:eastAsia="宋体" w:cs="宋体"/>
                <w:b/>
                <w:color w:val="000000"/>
                <w:sz w:val="28"/>
                <w:szCs w:val="28"/>
              </w:rPr>
            </w:pPr>
            <w:r>
              <w:rPr>
                <w:rFonts w:hint="eastAsia" w:ascii="宋体" w:hAnsi="宋体" w:eastAsia="宋体" w:cs="宋体"/>
                <w:b/>
                <w:color w:val="000000"/>
                <w:kern w:val="0"/>
                <w:sz w:val="28"/>
                <w:szCs w:val="28"/>
              </w:rPr>
              <w:t>优秀造价咨询成果评选评分标准</w:t>
            </w:r>
          </w:p>
        </w:tc>
      </w:tr>
      <w:tr>
        <w:tblPrEx>
          <w:tblCellMar>
            <w:top w:w="0" w:type="dxa"/>
            <w:left w:w="0" w:type="dxa"/>
            <w:bottom w:w="0" w:type="dxa"/>
            <w:right w:w="0" w:type="dxa"/>
          </w:tblCellMar>
        </w:tblPrEx>
        <w:trPr>
          <w:trHeight w:val="482" w:hRule="atLeast"/>
          <w:jc w:val="center"/>
        </w:trPr>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序号</w:t>
            </w:r>
          </w:p>
        </w:tc>
        <w:tc>
          <w:tcPr>
            <w:tcW w:w="1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名称</w:t>
            </w: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分值</w:t>
            </w:r>
          </w:p>
        </w:tc>
        <w:tc>
          <w:tcPr>
            <w:tcW w:w="29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评分标准</w:t>
            </w:r>
          </w:p>
        </w:tc>
      </w:tr>
      <w:tr>
        <w:tblPrEx>
          <w:tblCellMar>
            <w:top w:w="0" w:type="dxa"/>
            <w:left w:w="0" w:type="dxa"/>
            <w:bottom w:w="0" w:type="dxa"/>
            <w:right w:w="0" w:type="dxa"/>
          </w:tblCellMar>
        </w:tblPrEx>
        <w:trPr>
          <w:trHeight w:val="777" w:hRule="atLeast"/>
          <w:jc w:val="center"/>
        </w:trPr>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1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基本信息</w:t>
            </w: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eastAsia="宋体" w:cs="宋体"/>
                <w:color w:val="000000"/>
                <w:sz w:val="18"/>
                <w:szCs w:val="18"/>
                <w:lang w:eastAsia="zh-CN"/>
              </w:rPr>
            </w:pPr>
            <w:r>
              <w:rPr>
                <w:rFonts w:hint="eastAsia" w:ascii="宋体" w:hAnsi="宋体" w:eastAsia="宋体" w:cs="宋体"/>
                <w:color w:val="000000"/>
                <w:kern w:val="0"/>
                <w:sz w:val="18"/>
                <w:szCs w:val="18"/>
              </w:rPr>
              <w:t>3</w:t>
            </w:r>
            <w:r>
              <w:rPr>
                <w:rFonts w:hint="eastAsia" w:ascii="宋体" w:hAnsi="宋体" w:eastAsia="宋体" w:cs="宋体"/>
                <w:color w:val="000000"/>
                <w:kern w:val="0"/>
                <w:sz w:val="18"/>
                <w:szCs w:val="18"/>
                <w:lang w:val="en-US" w:eastAsia="zh-CN"/>
              </w:rPr>
              <w:t>0</w:t>
            </w:r>
          </w:p>
        </w:tc>
        <w:tc>
          <w:tcPr>
            <w:tcW w:w="29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专家对应工程文件评分，填写不正确每个扣1分。</w:t>
            </w:r>
          </w:p>
        </w:tc>
      </w:tr>
      <w:tr>
        <w:tblPrEx>
          <w:tblCellMar>
            <w:top w:w="0" w:type="dxa"/>
            <w:left w:w="0" w:type="dxa"/>
            <w:bottom w:w="0" w:type="dxa"/>
            <w:right w:w="0" w:type="dxa"/>
          </w:tblCellMar>
        </w:tblPrEx>
        <w:trPr>
          <w:trHeight w:val="482" w:hRule="atLeast"/>
          <w:jc w:val="center"/>
        </w:trPr>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2</w:t>
            </w:r>
          </w:p>
        </w:tc>
        <w:tc>
          <w:tcPr>
            <w:tcW w:w="1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特征信息</w:t>
            </w: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40</w:t>
            </w:r>
          </w:p>
        </w:tc>
        <w:tc>
          <w:tcPr>
            <w:tcW w:w="29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专家对应工程文件评分，选择其他或者没有在文本中填写相关特征信息每个扣1分。</w:t>
            </w:r>
          </w:p>
        </w:tc>
      </w:tr>
      <w:tr>
        <w:tblPrEx>
          <w:tblCellMar>
            <w:top w:w="0" w:type="dxa"/>
            <w:left w:w="0" w:type="dxa"/>
            <w:bottom w:w="0" w:type="dxa"/>
            <w:right w:w="0" w:type="dxa"/>
          </w:tblCellMar>
        </w:tblPrEx>
        <w:trPr>
          <w:trHeight w:val="637" w:hRule="atLeast"/>
          <w:jc w:val="center"/>
        </w:trPr>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3</w:t>
            </w:r>
          </w:p>
        </w:tc>
        <w:tc>
          <w:tcPr>
            <w:tcW w:w="1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工程文件</w:t>
            </w: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eastAsia="宋体" w:cs="宋体"/>
                <w:color w:val="000000"/>
                <w:sz w:val="22"/>
                <w:szCs w:val="22"/>
                <w:highlight w:val="none"/>
                <w:lang w:eastAsia="zh-CN"/>
              </w:rPr>
            </w:pPr>
            <w:r>
              <w:rPr>
                <w:rFonts w:hint="eastAsia" w:ascii="宋体" w:hAnsi="宋体" w:eastAsia="宋体" w:cs="宋体"/>
                <w:color w:val="auto"/>
                <w:kern w:val="0"/>
                <w:sz w:val="22"/>
                <w:szCs w:val="22"/>
                <w:highlight w:val="none"/>
                <w:lang w:val="en-US" w:eastAsia="zh-CN"/>
              </w:rPr>
              <w:t>4</w:t>
            </w:r>
          </w:p>
        </w:tc>
        <w:tc>
          <w:tcPr>
            <w:tcW w:w="29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rPr>
              <w:t>项目匹配性。</w:t>
            </w:r>
          </w:p>
        </w:tc>
      </w:tr>
      <w:tr>
        <w:tblPrEx>
          <w:tblCellMar>
            <w:top w:w="0" w:type="dxa"/>
            <w:left w:w="0" w:type="dxa"/>
            <w:bottom w:w="0" w:type="dxa"/>
            <w:right w:w="0" w:type="dxa"/>
          </w:tblCellMar>
        </w:tblPrEx>
        <w:trPr>
          <w:trHeight w:val="482" w:hRule="atLeast"/>
          <w:jc w:val="center"/>
        </w:trPr>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4</w:t>
            </w:r>
          </w:p>
        </w:tc>
        <w:tc>
          <w:tcPr>
            <w:tcW w:w="1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项目团队配备</w:t>
            </w: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6</w:t>
            </w:r>
          </w:p>
        </w:tc>
        <w:tc>
          <w:tcPr>
            <w:tcW w:w="29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宋体" w:hAnsi="宋体" w:eastAsia="宋体" w:cs="宋体"/>
                <w:color w:val="000000"/>
                <w:sz w:val="18"/>
                <w:szCs w:val="18"/>
                <w:lang w:val="en-US" w:eastAsia="zh-CN"/>
              </w:rPr>
            </w:pPr>
            <w:r>
              <w:rPr>
                <w:rFonts w:hint="eastAsia" w:ascii="宋体" w:hAnsi="宋体" w:eastAsia="宋体" w:cs="宋体"/>
                <w:color w:val="000000"/>
                <w:kern w:val="0"/>
                <w:sz w:val="18"/>
                <w:szCs w:val="18"/>
              </w:rPr>
              <w:t>1</w:t>
            </w:r>
            <w:r>
              <w:rPr>
                <w:rFonts w:hint="eastAsia" w:ascii="宋体" w:hAnsi="宋体" w:eastAsia="宋体" w:cs="宋体"/>
                <w:color w:val="FF0000"/>
                <w:kern w:val="0"/>
                <w:sz w:val="18"/>
                <w:szCs w:val="18"/>
                <w:lang w:eastAsia="zh-CN"/>
              </w:rPr>
              <w:t>.</w:t>
            </w:r>
            <w:r>
              <w:rPr>
                <w:rFonts w:hint="eastAsia" w:ascii="宋体" w:hAnsi="宋体" w:eastAsia="宋体" w:cs="宋体"/>
                <w:color w:val="000000"/>
                <w:kern w:val="0"/>
                <w:sz w:val="18"/>
                <w:szCs w:val="18"/>
              </w:rPr>
              <w:t>项目负责人具有高级职称得1分，否则不得分；</w:t>
            </w:r>
            <w:r>
              <w:rPr>
                <w:rFonts w:hint="eastAsia" w:ascii="宋体" w:hAnsi="宋体" w:eastAsia="宋体" w:cs="宋体"/>
                <w:color w:val="000000"/>
                <w:kern w:val="0"/>
                <w:sz w:val="18"/>
                <w:szCs w:val="18"/>
              </w:rPr>
              <w:br w:type="textWrapping"/>
            </w:r>
            <w:r>
              <w:rPr>
                <w:rFonts w:hint="eastAsia" w:ascii="宋体" w:hAnsi="宋体" w:eastAsia="宋体" w:cs="宋体"/>
                <w:color w:val="000000"/>
                <w:kern w:val="0"/>
                <w:sz w:val="18"/>
                <w:szCs w:val="18"/>
              </w:rPr>
              <w:t>2</w:t>
            </w:r>
            <w:r>
              <w:rPr>
                <w:rFonts w:hint="eastAsia" w:ascii="宋体" w:hAnsi="宋体" w:eastAsia="宋体" w:cs="宋体"/>
                <w:color w:val="FF0000"/>
                <w:kern w:val="0"/>
                <w:sz w:val="18"/>
                <w:szCs w:val="18"/>
                <w:lang w:eastAsia="zh-CN"/>
              </w:rPr>
              <w:t>.</w:t>
            </w:r>
            <w:r>
              <w:rPr>
                <w:rFonts w:hint="eastAsia" w:ascii="宋体" w:hAnsi="宋体" w:eastAsia="宋体" w:cs="宋体"/>
                <w:color w:val="000000"/>
                <w:kern w:val="0"/>
                <w:sz w:val="18"/>
                <w:szCs w:val="18"/>
              </w:rPr>
              <w:t>咨询服务团队人员专业配置齐全，人员配置合理得1分，否则不得分；</w:t>
            </w:r>
            <w:r>
              <w:rPr>
                <w:rFonts w:hint="eastAsia" w:ascii="宋体" w:hAnsi="宋体" w:eastAsia="宋体" w:cs="宋体"/>
                <w:color w:val="000000"/>
                <w:kern w:val="0"/>
                <w:sz w:val="18"/>
                <w:szCs w:val="18"/>
              </w:rPr>
              <w:br w:type="textWrapping"/>
            </w:r>
            <w:r>
              <w:rPr>
                <w:rFonts w:hint="eastAsia" w:ascii="宋体" w:hAnsi="宋体" w:eastAsia="宋体" w:cs="宋体"/>
                <w:color w:val="000000"/>
                <w:kern w:val="0"/>
                <w:sz w:val="18"/>
                <w:szCs w:val="18"/>
              </w:rPr>
              <w:t>3</w:t>
            </w:r>
            <w:r>
              <w:rPr>
                <w:rFonts w:hint="eastAsia" w:ascii="宋体" w:hAnsi="宋体" w:eastAsia="宋体" w:cs="宋体"/>
                <w:color w:val="FF0000"/>
                <w:kern w:val="0"/>
                <w:sz w:val="18"/>
                <w:szCs w:val="18"/>
                <w:lang w:eastAsia="zh-CN"/>
              </w:rPr>
              <w:t>.</w:t>
            </w:r>
            <w:r>
              <w:rPr>
                <w:rFonts w:hint="eastAsia" w:ascii="宋体" w:hAnsi="宋体" w:eastAsia="宋体" w:cs="宋体"/>
                <w:color w:val="000000"/>
                <w:kern w:val="0"/>
                <w:sz w:val="18"/>
                <w:szCs w:val="18"/>
              </w:rPr>
              <w:t>造价工程师（一级造价工程师）比例达到85%得2分，达到70%得1分，否则不得分；</w:t>
            </w:r>
            <w:r>
              <w:rPr>
                <w:rFonts w:hint="eastAsia" w:ascii="宋体" w:hAnsi="宋体" w:eastAsia="宋体" w:cs="宋体"/>
                <w:color w:val="000000"/>
                <w:kern w:val="0"/>
                <w:sz w:val="18"/>
                <w:szCs w:val="18"/>
              </w:rPr>
              <w:br w:type="textWrapping"/>
            </w:r>
            <w:r>
              <w:rPr>
                <w:rFonts w:hint="eastAsia" w:ascii="宋体" w:hAnsi="宋体" w:eastAsia="宋体" w:cs="宋体"/>
                <w:color w:val="000000"/>
                <w:kern w:val="0"/>
                <w:sz w:val="18"/>
                <w:szCs w:val="18"/>
              </w:rPr>
              <w:t>4</w:t>
            </w:r>
            <w:r>
              <w:rPr>
                <w:rFonts w:hint="eastAsia" w:ascii="宋体" w:hAnsi="宋体" w:eastAsia="宋体" w:cs="宋体"/>
                <w:color w:val="FF0000"/>
                <w:kern w:val="0"/>
                <w:sz w:val="18"/>
                <w:szCs w:val="18"/>
                <w:lang w:eastAsia="zh-CN"/>
              </w:rPr>
              <w:t>.</w:t>
            </w:r>
            <w:r>
              <w:rPr>
                <w:rFonts w:hint="eastAsia" w:ascii="宋体" w:hAnsi="宋体" w:eastAsia="宋体" w:cs="宋体"/>
                <w:color w:val="000000"/>
                <w:kern w:val="0"/>
                <w:sz w:val="18"/>
                <w:szCs w:val="18"/>
              </w:rPr>
              <w:t>高级职称比例达到50%得2分，达到30%得1分，否则不得分。</w:t>
            </w:r>
            <w:r>
              <w:rPr>
                <w:rFonts w:hint="eastAsia" w:ascii="宋体" w:hAnsi="宋体" w:eastAsia="宋体" w:cs="宋体"/>
                <w:color w:val="000000"/>
                <w:kern w:val="0"/>
                <w:sz w:val="18"/>
                <w:szCs w:val="18"/>
                <w:lang w:val="en-US" w:eastAsia="zh-CN"/>
              </w:rPr>
              <w:t xml:space="preserve">   </w:t>
            </w:r>
            <w:r>
              <w:rPr>
                <w:rFonts w:hint="eastAsia" w:ascii="宋体" w:hAnsi="宋体" w:eastAsia="宋体" w:cs="宋体"/>
                <w:color w:val="FF0000"/>
                <w:kern w:val="0"/>
                <w:sz w:val="18"/>
                <w:szCs w:val="18"/>
                <w:lang w:val="en-US" w:eastAsia="zh-CN"/>
              </w:rPr>
              <w:t xml:space="preserve">  </w:t>
            </w:r>
          </w:p>
        </w:tc>
      </w:tr>
      <w:tr>
        <w:tblPrEx>
          <w:tblCellMar>
            <w:top w:w="0" w:type="dxa"/>
            <w:left w:w="0" w:type="dxa"/>
            <w:bottom w:w="0" w:type="dxa"/>
            <w:right w:w="0" w:type="dxa"/>
          </w:tblCellMar>
        </w:tblPrEx>
        <w:trPr>
          <w:trHeight w:val="482" w:hRule="atLeast"/>
          <w:jc w:val="center"/>
        </w:trPr>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5</w:t>
            </w:r>
          </w:p>
        </w:tc>
        <w:tc>
          <w:tcPr>
            <w:tcW w:w="1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委托单位意见</w:t>
            </w: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w:t>
            </w:r>
          </w:p>
        </w:tc>
        <w:tc>
          <w:tcPr>
            <w:tcW w:w="29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18"/>
                <w:szCs w:val="18"/>
              </w:rPr>
              <w:t>委托单位对项目单位的评价意见，有评价意见并评价较好得3分，否则不得分。</w:t>
            </w:r>
          </w:p>
        </w:tc>
      </w:tr>
      <w:tr>
        <w:tblPrEx>
          <w:tblCellMar>
            <w:top w:w="0" w:type="dxa"/>
            <w:left w:w="0" w:type="dxa"/>
            <w:bottom w:w="0" w:type="dxa"/>
            <w:right w:w="0" w:type="dxa"/>
          </w:tblCellMar>
        </w:tblPrEx>
        <w:trPr>
          <w:trHeight w:val="482" w:hRule="atLeast"/>
          <w:jc w:val="center"/>
        </w:trPr>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6</w:t>
            </w:r>
          </w:p>
        </w:tc>
        <w:tc>
          <w:tcPr>
            <w:tcW w:w="1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项目收费</w:t>
            </w: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w:t>
            </w:r>
          </w:p>
        </w:tc>
        <w:tc>
          <w:tcPr>
            <w:tcW w:w="29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委托合同及收费情况说明，提供委托合同资料完整得3分，基本完整得1分，否则不得分。</w:t>
            </w:r>
          </w:p>
        </w:tc>
      </w:tr>
      <w:tr>
        <w:tblPrEx>
          <w:tblCellMar>
            <w:top w:w="0" w:type="dxa"/>
            <w:left w:w="0" w:type="dxa"/>
            <w:bottom w:w="0" w:type="dxa"/>
            <w:right w:w="0" w:type="dxa"/>
          </w:tblCellMar>
        </w:tblPrEx>
        <w:trPr>
          <w:trHeight w:val="482" w:hRule="atLeast"/>
          <w:jc w:val="center"/>
        </w:trPr>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7</w:t>
            </w:r>
          </w:p>
        </w:tc>
        <w:tc>
          <w:tcPr>
            <w:tcW w:w="1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咨询成果资料完整规范性</w:t>
            </w: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eastAsia="宋体" w:cs="宋体"/>
                <w:color w:val="000000"/>
                <w:sz w:val="18"/>
                <w:szCs w:val="18"/>
                <w:lang w:eastAsia="zh-CN"/>
              </w:rPr>
            </w:pPr>
            <w:r>
              <w:rPr>
                <w:rFonts w:hint="eastAsia" w:ascii="宋体" w:hAnsi="宋体" w:eastAsia="宋体" w:cs="宋体"/>
                <w:color w:val="000000"/>
                <w:kern w:val="0"/>
                <w:sz w:val="18"/>
                <w:szCs w:val="18"/>
                <w:lang w:val="en-US" w:eastAsia="zh-CN"/>
              </w:rPr>
              <w:t>6</w:t>
            </w:r>
          </w:p>
        </w:tc>
        <w:tc>
          <w:tcPr>
            <w:tcW w:w="29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封面、签署页、</w:t>
            </w:r>
            <w:r>
              <w:rPr>
                <w:rFonts w:hint="eastAsia" w:ascii="宋体" w:hAnsi="宋体" w:eastAsia="宋体" w:cs="宋体"/>
                <w:color w:val="000000"/>
                <w:kern w:val="0"/>
                <w:sz w:val="18"/>
                <w:szCs w:val="18"/>
                <w:highlight w:val="none"/>
              </w:rPr>
              <w:t>编制说明</w:t>
            </w:r>
            <w:r>
              <w:rPr>
                <w:rFonts w:hint="eastAsia" w:ascii="宋体" w:hAnsi="宋体" w:eastAsia="宋体" w:cs="宋体"/>
                <w:color w:val="000000"/>
                <w:kern w:val="0"/>
                <w:sz w:val="18"/>
                <w:szCs w:val="18"/>
                <w:highlight w:val="none"/>
                <w:lang w:eastAsia="zh-CN"/>
              </w:rPr>
              <w:t>（</w:t>
            </w:r>
            <w:r>
              <w:rPr>
                <w:rFonts w:hint="eastAsia" w:ascii="宋体" w:hAnsi="宋体" w:eastAsia="宋体" w:cs="宋体"/>
                <w:color w:val="000000"/>
                <w:kern w:val="0"/>
                <w:sz w:val="18"/>
                <w:szCs w:val="18"/>
                <w:highlight w:val="none"/>
                <w:lang w:val="en-US" w:eastAsia="zh-CN"/>
              </w:rPr>
              <w:t>含</w:t>
            </w:r>
            <w:r>
              <w:rPr>
                <w:rFonts w:hint="eastAsia" w:ascii="宋体" w:hAnsi="宋体" w:eastAsia="宋体" w:cs="宋体"/>
                <w:color w:val="000000"/>
                <w:kern w:val="0"/>
                <w:sz w:val="18"/>
                <w:szCs w:val="18"/>
                <w:highlight w:val="none"/>
                <w:lang w:eastAsia="zh-CN"/>
              </w:rPr>
              <w:t>清单编制说明、控制价编制说明、审核编制说明、</w:t>
            </w:r>
            <w:r>
              <w:rPr>
                <w:rFonts w:hint="eastAsia" w:ascii="宋体" w:hAnsi="宋体" w:eastAsia="宋体" w:cs="宋体"/>
                <w:color w:val="000000"/>
                <w:kern w:val="0"/>
                <w:sz w:val="18"/>
                <w:szCs w:val="18"/>
                <w:highlight w:val="none"/>
                <w:lang w:val="en-US" w:eastAsia="zh-CN"/>
              </w:rPr>
              <w:t>常见材料说明</w:t>
            </w:r>
            <w:r>
              <w:rPr>
                <w:rFonts w:hint="eastAsia" w:ascii="宋体" w:hAnsi="宋体" w:eastAsia="宋体" w:cs="宋体"/>
                <w:color w:val="000000"/>
                <w:kern w:val="0"/>
                <w:sz w:val="18"/>
                <w:szCs w:val="18"/>
                <w:highlight w:val="none"/>
                <w:lang w:eastAsia="zh-CN"/>
              </w:rPr>
              <w:t>）</w:t>
            </w:r>
            <w:r>
              <w:rPr>
                <w:rFonts w:hint="eastAsia" w:ascii="宋体" w:hAnsi="宋体" w:eastAsia="宋体" w:cs="宋体"/>
                <w:color w:val="000000"/>
                <w:kern w:val="0"/>
                <w:sz w:val="18"/>
                <w:szCs w:val="18"/>
                <w:highlight w:val="none"/>
              </w:rPr>
              <w:t>、</w:t>
            </w:r>
            <w:r>
              <w:rPr>
                <w:rFonts w:hint="eastAsia" w:ascii="宋体" w:hAnsi="宋体" w:eastAsia="宋体" w:cs="宋体"/>
                <w:color w:val="000000"/>
                <w:kern w:val="0"/>
                <w:sz w:val="18"/>
                <w:szCs w:val="18"/>
              </w:rPr>
              <w:t>与工程有关的报告书、其他资料附件等内容齐全，格式不低于标准格式编制深度，每项得1分，本项最高得</w:t>
            </w:r>
            <w:r>
              <w:rPr>
                <w:rFonts w:hint="eastAsia" w:ascii="宋体" w:hAnsi="宋体" w:eastAsia="宋体" w:cs="宋体"/>
                <w:color w:val="000000"/>
                <w:kern w:val="0"/>
                <w:sz w:val="18"/>
                <w:szCs w:val="18"/>
                <w:lang w:val="en-US" w:eastAsia="zh-CN"/>
              </w:rPr>
              <w:t>6</w:t>
            </w:r>
            <w:r>
              <w:rPr>
                <w:rFonts w:hint="eastAsia" w:ascii="宋体" w:hAnsi="宋体" w:eastAsia="宋体" w:cs="宋体"/>
                <w:color w:val="000000"/>
                <w:kern w:val="0"/>
                <w:sz w:val="18"/>
                <w:szCs w:val="18"/>
              </w:rPr>
              <w:t>分。</w:t>
            </w:r>
          </w:p>
        </w:tc>
      </w:tr>
      <w:tr>
        <w:tblPrEx>
          <w:tblCellMar>
            <w:top w:w="0" w:type="dxa"/>
            <w:left w:w="0" w:type="dxa"/>
            <w:bottom w:w="0" w:type="dxa"/>
            <w:right w:w="0" w:type="dxa"/>
          </w:tblCellMar>
        </w:tblPrEx>
        <w:trPr>
          <w:trHeight w:val="687" w:hRule="atLeast"/>
          <w:jc w:val="center"/>
        </w:trPr>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8</w:t>
            </w:r>
          </w:p>
        </w:tc>
        <w:tc>
          <w:tcPr>
            <w:tcW w:w="1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lang w:val="en-US" w:eastAsia="zh-CN"/>
              </w:rPr>
              <w:t>项目</w:t>
            </w:r>
            <w:r>
              <w:rPr>
                <w:rFonts w:hint="eastAsia" w:ascii="宋体" w:hAnsi="宋体" w:eastAsia="宋体" w:cs="宋体"/>
                <w:color w:val="000000"/>
                <w:kern w:val="0"/>
                <w:sz w:val="18"/>
                <w:szCs w:val="18"/>
              </w:rPr>
              <w:t>常用材料</w:t>
            </w:r>
            <w:r>
              <w:rPr>
                <w:rFonts w:hint="eastAsia" w:ascii="宋体" w:hAnsi="宋体" w:eastAsia="宋体" w:cs="宋体"/>
                <w:color w:val="000000"/>
                <w:kern w:val="0"/>
                <w:sz w:val="18"/>
                <w:szCs w:val="18"/>
                <w:lang w:eastAsia="zh-CN"/>
              </w:rPr>
              <w:t>、</w:t>
            </w:r>
            <w:r>
              <w:rPr>
                <w:rFonts w:hint="eastAsia" w:ascii="宋体" w:hAnsi="宋体" w:eastAsia="宋体" w:cs="宋体"/>
                <w:color w:val="000000"/>
                <w:kern w:val="0"/>
                <w:sz w:val="18"/>
                <w:szCs w:val="18"/>
              </w:rPr>
              <w:t>设备</w:t>
            </w: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eastAsia="宋体" w:cs="宋体"/>
                <w:color w:val="000000"/>
                <w:sz w:val="18"/>
                <w:szCs w:val="18"/>
                <w:highlight w:val="none"/>
                <w:lang w:eastAsia="zh-CN"/>
              </w:rPr>
            </w:pPr>
            <w:r>
              <w:rPr>
                <w:rFonts w:hint="eastAsia" w:ascii="宋体" w:hAnsi="宋体" w:eastAsia="宋体" w:cs="宋体"/>
                <w:color w:val="000000"/>
                <w:kern w:val="0"/>
                <w:sz w:val="18"/>
                <w:szCs w:val="18"/>
                <w:highlight w:val="none"/>
                <w:lang w:val="en-US" w:eastAsia="zh-CN"/>
              </w:rPr>
              <w:t>2</w:t>
            </w:r>
          </w:p>
        </w:tc>
        <w:tc>
          <w:tcPr>
            <w:tcW w:w="29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highlight w:val="none"/>
              </w:rPr>
            </w:pPr>
          </w:p>
        </w:tc>
      </w:tr>
      <w:tr>
        <w:tblPrEx>
          <w:tblCellMar>
            <w:top w:w="0" w:type="dxa"/>
            <w:left w:w="0" w:type="dxa"/>
            <w:bottom w:w="0" w:type="dxa"/>
            <w:right w:w="0" w:type="dxa"/>
          </w:tblCellMar>
        </w:tblPrEx>
        <w:trPr>
          <w:trHeight w:val="482" w:hRule="atLeast"/>
          <w:jc w:val="center"/>
        </w:trPr>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val="en-US" w:eastAsia="zh-CN"/>
              </w:rPr>
              <w:t>9</w:t>
            </w:r>
          </w:p>
        </w:tc>
        <w:tc>
          <w:tcPr>
            <w:tcW w:w="159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rPr>
              <w:t>整套图纸</w:t>
            </w:r>
            <w:r>
              <w:rPr>
                <w:rFonts w:hint="eastAsia" w:ascii="宋体" w:hAnsi="宋体" w:eastAsia="宋体" w:cs="宋体"/>
                <w:color w:val="000000"/>
                <w:kern w:val="0"/>
                <w:sz w:val="18"/>
                <w:szCs w:val="18"/>
                <w:lang w:eastAsia="zh-CN"/>
              </w:rPr>
              <w:t>（</w:t>
            </w:r>
            <w:r>
              <w:rPr>
                <w:rFonts w:hint="eastAsia" w:ascii="宋体" w:hAnsi="宋体" w:eastAsia="宋体" w:cs="宋体"/>
                <w:color w:val="000000"/>
                <w:kern w:val="0"/>
                <w:sz w:val="18"/>
                <w:szCs w:val="18"/>
                <w:lang w:val="en-US" w:eastAsia="zh-CN"/>
              </w:rPr>
              <w:t>内含建筑设计说明、结构设计说明、与项目有关的所有图纸</w:t>
            </w:r>
            <w:r>
              <w:rPr>
                <w:rFonts w:hint="eastAsia" w:ascii="宋体" w:hAnsi="宋体" w:eastAsia="宋体" w:cs="宋体"/>
                <w:color w:val="000000"/>
                <w:kern w:val="0"/>
                <w:sz w:val="18"/>
                <w:szCs w:val="18"/>
                <w:lang w:eastAsia="zh-CN"/>
              </w:rPr>
              <w:t>）</w:t>
            </w: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eastAsia="宋体" w:cs="宋体"/>
                <w:color w:val="000000"/>
                <w:sz w:val="22"/>
                <w:szCs w:val="22"/>
                <w:highlight w:val="none"/>
                <w:lang w:eastAsia="zh-CN"/>
              </w:rPr>
            </w:pPr>
            <w:r>
              <w:rPr>
                <w:rFonts w:hint="eastAsia" w:ascii="宋体" w:hAnsi="宋体" w:eastAsia="宋体" w:cs="宋体"/>
                <w:color w:val="000000"/>
                <w:kern w:val="0"/>
                <w:sz w:val="18"/>
                <w:szCs w:val="18"/>
                <w:highlight w:val="none"/>
                <w:lang w:val="en-US" w:eastAsia="zh-CN"/>
              </w:rPr>
              <w:t>3</w:t>
            </w:r>
          </w:p>
        </w:tc>
        <w:tc>
          <w:tcPr>
            <w:tcW w:w="29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szCs w:val="22"/>
                <w:highlight w:val="none"/>
              </w:rPr>
            </w:pPr>
          </w:p>
        </w:tc>
      </w:tr>
      <w:tr>
        <w:tblPrEx>
          <w:tblCellMar>
            <w:top w:w="0" w:type="dxa"/>
            <w:left w:w="0" w:type="dxa"/>
            <w:bottom w:w="0" w:type="dxa"/>
            <w:right w:w="0" w:type="dxa"/>
          </w:tblCellMar>
        </w:tblPrEx>
        <w:trPr>
          <w:trHeight w:val="602" w:hRule="atLeast"/>
          <w:jc w:val="center"/>
        </w:trPr>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default"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lang w:val="en-US" w:eastAsia="zh-CN"/>
              </w:rPr>
              <w:t>10</w:t>
            </w:r>
          </w:p>
        </w:tc>
        <w:tc>
          <w:tcPr>
            <w:tcW w:w="1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default" w:ascii="宋体" w:hAnsi="宋体" w:eastAsia="宋体" w:cs="宋体"/>
                <w:color w:val="000000"/>
                <w:kern w:val="0"/>
                <w:sz w:val="18"/>
                <w:szCs w:val="18"/>
                <w:highlight w:val="none"/>
                <w:lang w:val="en-US" w:eastAsia="zh-CN"/>
              </w:rPr>
            </w:pPr>
            <w:r>
              <w:rPr>
                <w:rFonts w:hint="eastAsia" w:ascii="宋体" w:hAnsi="宋体" w:eastAsia="宋体" w:cs="宋体"/>
                <w:color w:val="000000"/>
                <w:kern w:val="0"/>
                <w:sz w:val="18"/>
                <w:szCs w:val="18"/>
                <w:highlight w:val="none"/>
                <w:lang w:val="en-US" w:eastAsia="zh-CN"/>
              </w:rPr>
              <w:t>项目采用管理模式创新性</w:t>
            </w: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22"/>
                <w:szCs w:val="22"/>
                <w:highlight w:val="none"/>
                <w:lang w:val="en-US" w:eastAsia="zh-CN"/>
              </w:rPr>
            </w:pPr>
            <w:r>
              <w:rPr>
                <w:rFonts w:hint="eastAsia" w:ascii="宋体" w:hAnsi="宋体" w:eastAsia="宋体" w:cs="宋体"/>
                <w:color w:val="000000"/>
                <w:kern w:val="0"/>
                <w:sz w:val="18"/>
                <w:szCs w:val="18"/>
                <w:highlight w:val="none"/>
                <w:lang w:val="en-US" w:eastAsia="zh-CN"/>
              </w:rPr>
              <w:t>3</w:t>
            </w:r>
          </w:p>
        </w:tc>
        <w:tc>
          <w:tcPr>
            <w:tcW w:w="29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default" w:ascii="宋体" w:hAnsi="宋体" w:eastAsia="宋体" w:cs="宋体"/>
                <w:color w:val="000000"/>
                <w:sz w:val="22"/>
                <w:szCs w:val="22"/>
                <w:highlight w:val="none"/>
                <w:lang w:val="en-US" w:eastAsia="zh-CN"/>
              </w:rPr>
            </w:pPr>
            <w:r>
              <w:rPr>
                <w:rFonts w:hint="eastAsia" w:ascii="宋体" w:hAnsi="宋体" w:eastAsia="宋体" w:cs="宋体"/>
                <w:color w:val="000000"/>
                <w:kern w:val="0"/>
                <w:sz w:val="18"/>
                <w:szCs w:val="18"/>
                <w:highlight w:val="none"/>
                <w:lang w:val="en-US" w:eastAsia="zh-CN"/>
              </w:rPr>
              <w:t>附上采用全过程咨询管理、数据信息化等先进模式证明资料。</w:t>
            </w:r>
          </w:p>
        </w:tc>
      </w:tr>
      <w:tr>
        <w:tblPrEx>
          <w:tblCellMar>
            <w:top w:w="0" w:type="dxa"/>
            <w:left w:w="0" w:type="dxa"/>
            <w:bottom w:w="0" w:type="dxa"/>
            <w:right w:w="0" w:type="dxa"/>
          </w:tblCellMar>
        </w:tblPrEx>
        <w:trPr>
          <w:trHeight w:val="602" w:hRule="atLeast"/>
          <w:jc w:val="center"/>
        </w:trPr>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default"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lang w:val="en-US" w:eastAsia="zh-CN"/>
              </w:rPr>
              <w:t>11</w:t>
            </w:r>
          </w:p>
        </w:tc>
        <w:tc>
          <w:tcPr>
            <w:tcW w:w="1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18"/>
                <w:szCs w:val="18"/>
                <w:lang w:val="en-US" w:eastAsia="zh-CN"/>
              </w:rPr>
              <w:t>100</w:t>
            </w:r>
          </w:p>
        </w:tc>
        <w:tc>
          <w:tcPr>
            <w:tcW w:w="29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2"/>
                <w:szCs w:val="22"/>
              </w:rPr>
            </w:pPr>
          </w:p>
        </w:tc>
      </w:tr>
    </w:tbl>
    <w:p>
      <w:pPr>
        <w:spacing w:line="360" w:lineRule="auto"/>
        <w:rPr>
          <w:rFonts w:hint="eastAsia" w:asciiTheme="minorEastAsia" w:hAnsiTheme="minorEastAsia" w:cstheme="minorEastAsia"/>
          <w:sz w:val="24"/>
        </w:rPr>
      </w:pPr>
    </w:p>
    <w:p>
      <w:pPr>
        <w:spacing w:line="360" w:lineRule="auto"/>
        <w:rPr>
          <w:rFonts w:hint="eastAsia" w:asciiTheme="minorEastAsia" w:hAnsiTheme="minorEastAsia" w:cstheme="minorEastAsia"/>
          <w:sz w:val="24"/>
        </w:rPr>
      </w:pPr>
    </w:p>
    <w:p>
      <w:pPr>
        <w:spacing w:line="360" w:lineRule="auto"/>
        <w:rPr>
          <w:rFonts w:hint="eastAsia" w:asciiTheme="minorEastAsia" w:hAnsiTheme="minorEastAsia" w:cstheme="minorEastAsia"/>
          <w:sz w:val="24"/>
        </w:rPr>
      </w:pPr>
    </w:p>
    <w:p>
      <w:pPr>
        <w:spacing w:line="360" w:lineRule="auto"/>
        <w:rPr>
          <w:rFonts w:hint="eastAsia" w:asciiTheme="minorEastAsia" w:hAnsiTheme="minorEastAsia" w:cstheme="minorEastAsia"/>
          <w:sz w:val="24"/>
        </w:rPr>
      </w:pPr>
    </w:p>
    <w:p>
      <w:pPr>
        <w:spacing w:line="360" w:lineRule="auto"/>
        <w:rPr>
          <w:rFonts w:hint="eastAsia" w:asciiTheme="minorEastAsia" w:hAnsiTheme="minorEastAsia" w:cstheme="minorEastAsia"/>
          <w:sz w:val="24"/>
        </w:rPr>
      </w:pPr>
    </w:p>
    <w:p>
      <w:pPr>
        <w:spacing w:line="360" w:lineRule="auto"/>
        <w:rPr>
          <w:rFonts w:asciiTheme="minorEastAsia" w:hAnsiTheme="minorEastAsia" w:cstheme="minorEastAsia"/>
          <w:sz w:val="24"/>
        </w:rPr>
      </w:pPr>
      <w:r>
        <w:rPr>
          <w:rFonts w:hint="eastAsia" w:asciiTheme="minorEastAsia" w:hAnsiTheme="minorEastAsia" w:cstheme="minorEastAsia"/>
          <w:sz w:val="24"/>
        </w:rPr>
        <w:t>附件2：</w:t>
      </w:r>
    </w:p>
    <w:p>
      <w:pPr>
        <w:tabs>
          <w:tab w:val="left" w:pos="312"/>
        </w:tabs>
        <w:spacing w:line="360" w:lineRule="auto"/>
        <w:ind w:left="480"/>
        <w:jc w:val="center"/>
        <w:rPr>
          <w:rFonts w:asciiTheme="minorEastAsia" w:hAnsiTheme="minorEastAsia" w:cstheme="minorEastAsia"/>
          <w:b/>
          <w:bCs/>
          <w:sz w:val="28"/>
          <w:szCs w:val="28"/>
        </w:rPr>
      </w:pPr>
      <w:r>
        <w:rPr>
          <w:rFonts w:hint="eastAsia" w:asciiTheme="minorEastAsia" w:hAnsiTheme="minorEastAsia" w:cstheme="minorEastAsia"/>
          <w:b/>
          <w:bCs/>
          <w:sz w:val="28"/>
          <w:szCs w:val="28"/>
        </w:rPr>
        <w:t>浙江省优秀造价咨询成果评选操作手册</w:t>
      </w:r>
    </w:p>
    <w:p>
      <w:pPr>
        <w:tabs>
          <w:tab w:val="left" w:pos="312"/>
        </w:tabs>
        <w:spacing w:line="360" w:lineRule="auto"/>
        <w:ind w:firstLine="482" w:firstLineChars="200"/>
        <w:rPr>
          <w:rFonts w:hint="eastAsia" w:asciiTheme="minorEastAsia" w:hAnsiTheme="minorEastAsia" w:cstheme="minorEastAsia"/>
          <w:b/>
          <w:bCs/>
          <w:sz w:val="24"/>
        </w:rPr>
      </w:pPr>
      <w:bookmarkStart w:id="0" w:name="_Toc24189"/>
    </w:p>
    <w:p>
      <w:pPr>
        <w:tabs>
          <w:tab w:val="left" w:pos="312"/>
        </w:tabs>
        <w:spacing w:line="360" w:lineRule="auto"/>
        <w:ind w:firstLine="482" w:firstLineChars="200"/>
        <w:rPr>
          <w:rFonts w:asciiTheme="minorEastAsia" w:hAnsiTheme="minorEastAsia" w:cstheme="minorEastAsia"/>
          <w:b/>
          <w:bCs/>
          <w:sz w:val="24"/>
        </w:rPr>
      </w:pPr>
      <w:r>
        <w:rPr>
          <w:rFonts w:hint="eastAsia" w:asciiTheme="minorEastAsia" w:hAnsiTheme="minorEastAsia" w:cstheme="minorEastAsia"/>
          <w:b/>
          <w:bCs/>
          <w:sz w:val="24"/>
        </w:rPr>
        <w:t>一、系统说明</w:t>
      </w:r>
      <w:bookmarkEnd w:id="0"/>
    </w:p>
    <w:p>
      <w:pPr>
        <w:tabs>
          <w:tab w:val="left" w:pos="312"/>
        </w:tabs>
        <w:spacing w:line="360" w:lineRule="auto"/>
        <w:ind w:firstLine="482" w:firstLineChars="200"/>
        <w:rPr>
          <w:rFonts w:asciiTheme="minorEastAsia" w:hAnsiTheme="minorEastAsia" w:cstheme="minorEastAsia"/>
          <w:b/>
          <w:bCs/>
          <w:sz w:val="24"/>
        </w:rPr>
      </w:pPr>
      <w:r>
        <w:rPr>
          <w:rFonts w:hint="eastAsia" w:asciiTheme="minorEastAsia" w:hAnsiTheme="minorEastAsia" w:cstheme="minorEastAsia"/>
          <w:b/>
          <w:bCs/>
          <w:sz w:val="24"/>
        </w:rPr>
        <w:t>1.系统登录地址</w:t>
      </w:r>
    </w:p>
    <w:p>
      <w:pPr>
        <w:tabs>
          <w:tab w:val="left" w:pos="312"/>
        </w:tabs>
        <w:spacing w:line="360" w:lineRule="auto"/>
        <w:ind w:firstLine="480" w:firstLineChars="200"/>
        <w:rPr>
          <w:rFonts w:asciiTheme="minorEastAsia" w:hAnsiTheme="minorEastAsia" w:cstheme="minorEastAsia"/>
          <w:sz w:val="24"/>
        </w:rPr>
      </w:pPr>
      <w:r>
        <w:rPr>
          <w:rFonts w:hint="eastAsia" w:asciiTheme="minorEastAsia" w:hAnsiTheme="minorEastAsia" w:cstheme="minorEastAsia"/>
          <w:sz w:val="24"/>
        </w:rPr>
        <w:t>通过浙江省建设工程造价管理协会官网：http://www.zjzjxh.com/index，在“服务平台”点击“咨询成果评选”链接进入本系统。</w:t>
      </w:r>
    </w:p>
    <w:p>
      <w:pPr>
        <w:autoSpaceDE w:val="0"/>
        <w:autoSpaceDN w:val="0"/>
        <w:adjustRightInd w:val="0"/>
        <w:jc w:val="left"/>
        <w:rPr>
          <w:rFonts w:ascii="仿宋" w:hAnsi="仿宋" w:eastAsia="仿宋" w:cs="仿宋"/>
          <w:color w:val="000000"/>
          <w:kern w:val="0"/>
          <w:sz w:val="24"/>
        </w:rPr>
      </w:pPr>
      <w:r>
        <w:drawing>
          <wp:inline distT="0" distB="0" distL="114300" distR="114300">
            <wp:extent cx="5260975" cy="3166110"/>
            <wp:effectExtent l="0" t="0" r="15875" b="1524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5" cstate="print"/>
                    <a:stretch>
                      <a:fillRect/>
                    </a:stretch>
                  </pic:blipFill>
                  <pic:spPr>
                    <a:xfrm>
                      <a:off x="0" y="0"/>
                      <a:ext cx="5260975" cy="3166110"/>
                    </a:xfrm>
                    <a:prstGeom prst="rect">
                      <a:avLst/>
                    </a:prstGeom>
                    <a:noFill/>
                    <a:ln>
                      <a:noFill/>
                    </a:ln>
                  </pic:spPr>
                </pic:pic>
              </a:graphicData>
            </a:graphic>
          </wp:inline>
        </w:drawing>
      </w:r>
    </w:p>
    <w:p>
      <w:pPr>
        <w:numPr>
          <w:ilvl w:val="0"/>
          <w:numId w:val="0"/>
        </w:numPr>
        <w:autoSpaceDE w:val="0"/>
        <w:autoSpaceDN w:val="0"/>
        <w:adjustRightInd w:val="0"/>
        <w:spacing w:line="360" w:lineRule="auto"/>
        <w:ind w:firstLine="482" w:firstLineChars="200"/>
        <w:jc w:val="left"/>
        <w:rPr>
          <w:rFonts w:asciiTheme="minorEastAsia" w:hAnsiTheme="minorEastAsia" w:cstheme="minorEastAsia"/>
          <w:b/>
          <w:bCs/>
          <w:sz w:val="24"/>
        </w:rPr>
      </w:pPr>
      <w:r>
        <w:rPr>
          <w:rFonts w:hint="eastAsia" w:asciiTheme="minorEastAsia" w:hAnsiTheme="minorEastAsia" w:cstheme="minorEastAsia"/>
          <w:b/>
          <w:bCs/>
          <w:sz w:val="24"/>
          <w:lang w:val="en-US" w:eastAsia="zh-CN"/>
        </w:rPr>
        <w:t>2.</w:t>
      </w:r>
      <w:r>
        <w:rPr>
          <w:rFonts w:hint="eastAsia" w:asciiTheme="minorEastAsia" w:hAnsiTheme="minorEastAsia" w:cstheme="minorEastAsia"/>
          <w:b/>
          <w:bCs/>
          <w:sz w:val="24"/>
        </w:rPr>
        <w:t>登录方式</w:t>
      </w:r>
    </w:p>
    <w:p>
      <w:pPr>
        <w:autoSpaceDE w:val="0"/>
        <w:autoSpaceDN w:val="0"/>
        <w:adjustRightInd w:val="0"/>
        <w:spacing w:line="360" w:lineRule="auto"/>
        <w:ind w:firstLine="480" w:firstLineChars="200"/>
        <w:jc w:val="left"/>
        <w:rPr>
          <w:rFonts w:asciiTheme="minorEastAsia" w:hAnsiTheme="minorEastAsia" w:cstheme="minorEastAsia"/>
          <w:b/>
          <w:bCs/>
          <w:sz w:val="24"/>
        </w:rPr>
      </w:pPr>
      <w:r>
        <w:rPr>
          <w:rFonts w:hint="eastAsia" w:asciiTheme="minorEastAsia" w:hAnsiTheme="minorEastAsia" w:cstheme="minorEastAsia"/>
          <w:sz w:val="24"/>
        </w:rPr>
        <w:t>通过企业名称和密码登录（注：已注册过浙江省资质资格监管系统的企业可直接登录）。</w:t>
      </w:r>
      <w:r>
        <w:drawing>
          <wp:inline distT="0" distB="0" distL="114300" distR="114300">
            <wp:extent cx="5165090" cy="2343785"/>
            <wp:effectExtent l="19050" t="0" r="0" b="0"/>
            <wp:docPr id="1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pic:cNvPicPr>
                      <a:picLocks noChangeAspect="1"/>
                    </pic:cNvPicPr>
                  </pic:nvPicPr>
                  <pic:blipFill>
                    <a:blip r:embed="rId6" cstate="print"/>
                    <a:stretch>
                      <a:fillRect/>
                    </a:stretch>
                  </pic:blipFill>
                  <pic:spPr>
                    <a:xfrm>
                      <a:off x="0" y="0"/>
                      <a:ext cx="5165090" cy="2343864"/>
                    </a:xfrm>
                    <a:prstGeom prst="rect">
                      <a:avLst/>
                    </a:prstGeom>
                    <a:noFill/>
                    <a:ln>
                      <a:noFill/>
                    </a:ln>
                  </pic:spPr>
                </pic:pic>
              </a:graphicData>
            </a:graphic>
          </wp:inline>
        </w:drawing>
      </w:r>
      <w:bookmarkStart w:id="1" w:name="_Toc13227"/>
    </w:p>
    <w:p>
      <w:pPr>
        <w:tabs>
          <w:tab w:val="left" w:pos="312"/>
        </w:tabs>
        <w:spacing w:line="360" w:lineRule="auto"/>
        <w:ind w:firstLine="482" w:firstLineChars="200"/>
        <w:rPr>
          <w:rFonts w:asciiTheme="minorEastAsia" w:hAnsiTheme="minorEastAsia" w:cstheme="minorEastAsia"/>
          <w:b/>
          <w:bCs/>
          <w:sz w:val="24"/>
        </w:rPr>
      </w:pPr>
      <w:r>
        <w:rPr>
          <w:rFonts w:hint="eastAsia" w:asciiTheme="minorEastAsia" w:hAnsiTheme="minorEastAsia" w:cstheme="minorEastAsia"/>
          <w:b/>
          <w:bCs/>
          <w:sz w:val="24"/>
        </w:rPr>
        <w:t>二、评选操作</w:t>
      </w:r>
      <w:bookmarkEnd w:id="1"/>
      <w:bookmarkStart w:id="2" w:name="_Toc6493"/>
    </w:p>
    <w:p>
      <w:pPr>
        <w:tabs>
          <w:tab w:val="left" w:pos="312"/>
        </w:tabs>
        <w:spacing w:line="360" w:lineRule="auto"/>
        <w:ind w:firstLine="482" w:firstLineChars="200"/>
        <w:rPr>
          <w:rFonts w:asciiTheme="minorEastAsia" w:hAnsiTheme="minorEastAsia" w:cstheme="minorEastAsia"/>
          <w:b/>
          <w:bCs/>
          <w:sz w:val="24"/>
        </w:rPr>
      </w:pPr>
      <w:r>
        <w:rPr>
          <w:rFonts w:hint="eastAsia" w:asciiTheme="minorEastAsia" w:hAnsiTheme="minorEastAsia" w:cstheme="minorEastAsia"/>
          <w:b/>
          <w:bCs/>
          <w:sz w:val="24"/>
        </w:rPr>
        <w:t>1.新增</w:t>
      </w:r>
      <w:bookmarkEnd w:id="2"/>
    </w:p>
    <w:p>
      <w:pPr>
        <w:tabs>
          <w:tab w:val="left" w:pos="312"/>
        </w:tabs>
        <w:spacing w:line="360" w:lineRule="auto"/>
        <w:ind w:firstLine="480" w:firstLineChars="200"/>
        <w:rPr>
          <w:rFonts w:asciiTheme="minorEastAsia" w:hAnsiTheme="minorEastAsia" w:cstheme="minorEastAsia"/>
          <w:sz w:val="24"/>
        </w:rPr>
      </w:pPr>
      <w:r>
        <w:rPr>
          <w:rFonts w:hint="eastAsia" w:asciiTheme="minorEastAsia" w:hAnsiTheme="minorEastAsia" w:cstheme="minorEastAsia"/>
          <w:sz w:val="24"/>
        </w:rPr>
        <w:t>登陆系统后点击“咨询成果评选”——“新增”选择“年份”后点击“新增”按钮，完成新建。</w:t>
      </w:r>
    </w:p>
    <w:p>
      <w:r>
        <w:drawing>
          <wp:inline distT="0" distB="0" distL="114300" distR="114300">
            <wp:extent cx="5264785" cy="1018540"/>
            <wp:effectExtent l="0" t="0" r="12065" b="10160"/>
            <wp:docPr id="1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3"/>
                    <pic:cNvPicPr>
                      <a:picLocks noChangeAspect="1"/>
                    </pic:cNvPicPr>
                  </pic:nvPicPr>
                  <pic:blipFill>
                    <a:blip r:embed="rId7" cstate="print"/>
                    <a:stretch>
                      <a:fillRect/>
                    </a:stretch>
                  </pic:blipFill>
                  <pic:spPr>
                    <a:xfrm>
                      <a:off x="0" y="0"/>
                      <a:ext cx="5264785" cy="1018540"/>
                    </a:xfrm>
                    <a:prstGeom prst="rect">
                      <a:avLst/>
                    </a:prstGeom>
                    <a:noFill/>
                    <a:ln>
                      <a:noFill/>
                    </a:ln>
                  </pic:spPr>
                </pic:pic>
              </a:graphicData>
            </a:graphic>
          </wp:inline>
        </w:drawing>
      </w:r>
    </w:p>
    <w:p>
      <w:pPr>
        <w:jc w:val="center"/>
        <w:rPr>
          <w:rFonts w:asciiTheme="minorEastAsia" w:hAnsiTheme="minorEastAsia" w:cstheme="minorEastAsia"/>
          <w:b/>
          <w:bCs/>
          <w:sz w:val="24"/>
        </w:rPr>
      </w:pPr>
      <w:r>
        <w:drawing>
          <wp:inline distT="0" distB="0" distL="114300" distR="114300">
            <wp:extent cx="4838700" cy="1438275"/>
            <wp:effectExtent l="0" t="0" r="0"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8"/>
                    <a:stretch>
                      <a:fillRect/>
                    </a:stretch>
                  </pic:blipFill>
                  <pic:spPr>
                    <a:xfrm>
                      <a:off x="0" y="0"/>
                      <a:ext cx="4838700" cy="1438275"/>
                    </a:xfrm>
                    <a:prstGeom prst="rect">
                      <a:avLst/>
                    </a:prstGeom>
                    <a:noFill/>
                    <a:ln>
                      <a:noFill/>
                    </a:ln>
                  </pic:spPr>
                </pic:pic>
              </a:graphicData>
            </a:graphic>
          </wp:inline>
        </w:drawing>
      </w:r>
      <w:bookmarkStart w:id="3" w:name="_Toc19010"/>
    </w:p>
    <w:p>
      <w:pPr>
        <w:tabs>
          <w:tab w:val="left" w:pos="312"/>
        </w:tabs>
        <w:spacing w:line="360" w:lineRule="auto"/>
        <w:ind w:firstLine="482" w:firstLineChars="200"/>
        <w:rPr>
          <w:rFonts w:asciiTheme="minorEastAsia" w:hAnsiTheme="minorEastAsia" w:cstheme="minorEastAsia"/>
          <w:b/>
          <w:bCs/>
          <w:sz w:val="24"/>
        </w:rPr>
      </w:pPr>
      <w:r>
        <w:rPr>
          <w:rFonts w:hint="eastAsia" w:asciiTheme="minorEastAsia" w:hAnsiTheme="minorEastAsia" w:cstheme="minorEastAsia"/>
          <w:b/>
          <w:bCs/>
          <w:sz w:val="24"/>
        </w:rPr>
        <w:t>2.填报</w:t>
      </w:r>
      <w:bookmarkEnd w:id="3"/>
      <w:bookmarkStart w:id="4" w:name="_Toc14743"/>
      <w:bookmarkStart w:id="5" w:name="_Toc20127"/>
      <w:bookmarkStart w:id="6" w:name="_Toc10216"/>
      <w:bookmarkStart w:id="7" w:name="_Toc27154"/>
    </w:p>
    <w:p>
      <w:pPr>
        <w:tabs>
          <w:tab w:val="left" w:pos="312"/>
        </w:tabs>
        <w:spacing w:line="360" w:lineRule="auto"/>
        <w:ind w:firstLine="480" w:firstLineChars="200"/>
        <w:rPr>
          <w:rFonts w:asciiTheme="minorEastAsia" w:hAnsiTheme="minorEastAsia" w:cstheme="minorEastAsia"/>
          <w:sz w:val="24"/>
        </w:rPr>
      </w:pPr>
      <w:r>
        <w:rPr>
          <w:rFonts w:hint="eastAsia" w:asciiTheme="minorEastAsia" w:hAnsiTheme="minorEastAsia" w:cstheme="minorEastAsia"/>
          <w:sz w:val="24"/>
        </w:rPr>
        <w:t>新增完成后，在列表中有一条评选记录，点击年份，例如图中“2019”</w:t>
      </w:r>
      <w:bookmarkEnd w:id="4"/>
      <w:bookmarkEnd w:id="5"/>
      <w:bookmarkEnd w:id="6"/>
      <w:r>
        <w:rPr>
          <w:rFonts w:hint="eastAsia" w:asciiTheme="minorEastAsia" w:hAnsiTheme="minorEastAsia" w:cstheme="minorEastAsia"/>
          <w:sz w:val="24"/>
        </w:rPr>
        <w:t>，点击后进行填报。</w:t>
      </w:r>
      <w:bookmarkEnd w:id="7"/>
    </w:p>
    <w:p>
      <w:pPr>
        <w:spacing w:line="360" w:lineRule="auto"/>
        <w:rPr>
          <w:rFonts w:ascii="仿宋" w:hAnsi="仿宋" w:eastAsia="仿宋" w:cs="仿宋"/>
          <w:sz w:val="28"/>
          <w:szCs w:val="28"/>
        </w:rPr>
      </w:pPr>
      <w:r>
        <w:drawing>
          <wp:inline distT="0" distB="0" distL="114300" distR="114300">
            <wp:extent cx="5264150" cy="733425"/>
            <wp:effectExtent l="0" t="0" r="12700" b="9525"/>
            <wp:docPr id="9"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5"/>
                    <pic:cNvPicPr>
                      <a:picLocks noChangeAspect="1"/>
                    </pic:cNvPicPr>
                  </pic:nvPicPr>
                  <pic:blipFill>
                    <a:blip r:embed="rId9" cstate="print"/>
                    <a:stretch>
                      <a:fillRect/>
                    </a:stretch>
                  </pic:blipFill>
                  <pic:spPr>
                    <a:xfrm>
                      <a:off x="0" y="0"/>
                      <a:ext cx="5264150" cy="733425"/>
                    </a:xfrm>
                    <a:prstGeom prst="rect">
                      <a:avLst/>
                    </a:prstGeom>
                    <a:noFill/>
                    <a:ln>
                      <a:noFill/>
                    </a:ln>
                  </pic:spPr>
                </pic:pic>
              </a:graphicData>
            </a:graphic>
          </wp:inline>
        </w:drawing>
      </w:r>
    </w:p>
    <w:p>
      <w:pPr>
        <w:tabs>
          <w:tab w:val="left" w:pos="312"/>
        </w:tabs>
        <w:spacing w:line="360" w:lineRule="auto"/>
        <w:ind w:firstLine="480" w:firstLineChars="200"/>
        <w:rPr>
          <w:rFonts w:asciiTheme="minorEastAsia" w:hAnsiTheme="minorEastAsia" w:cstheme="minorEastAsia"/>
          <w:sz w:val="24"/>
        </w:rPr>
      </w:pPr>
    </w:p>
    <w:p>
      <w:pPr>
        <w:tabs>
          <w:tab w:val="left" w:pos="312"/>
        </w:tabs>
        <w:spacing w:line="360" w:lineRule="auto"/>
        <w:ind w:firstLine="480" w:firstLineChars="200"/>
        <w:rPr>
          <w:rFonts w:asciiTheme="minorEastAsia" w:hAnsiTheme="minorEastAsia" w:cstheme="minorEastAsia"/>
          <w:sz w:val="24"/>
        </w:rPr>
      </w:pPr>
      <w:r>
        <w:rPr>
          <w:rFonts w:hint="eastAsia" w:asciiTheme="minorEastAsia" w:hAnsiTheme="minorEastAsia" w:cstheme="minorEastAsia"/>
          <w:sz w:val="24"/>
        </w:rPr>
        <w:t>（1）企业典型成果</w:t>
      </w:r>
    </w:p>
    <w:p>
      <w:pPr>
        <w:tabs>
          <w:tab w:val="left" w:pos="312"/>
        </w:tabs>
        <w:spacing w:line="360" w:lineRule="auto"/>
        <w:ind w:firstLine="480" w:firstLineChars="200"/>
        <w:rPr>
          <w:rFonts w:asciiTheme="minorEastAsia" w:hAnsiTheme="minorEastAsia" w:cstheme="minorEastAsia"/>
          <w:sz w:val="24"/>
        </w:rPr>
      </w:pPr>
      <w:r>
        <w:rPr>
          <w:rFonts w:hint="eastAsia" w:asciiTheme="minorEastAsia" w:hAnsiTheme="minorEastAsia" w:cstheme="minorEastAsia"/>
          <w:sz w:val="24"/>
        </w:rPr>
        <w:t>咨询企业评选需要上传“5个”不同类型的典型成果工程，点击“添加”按钮，添加新的工程。</w:t>
      </w:r>
    </w:p>
    <w:p>
      <w:pPr>
        <w:spacing w:line="360" w:lineRule="auto"/>
        <w:rPr>
          <w:rFonts w:ascii="仿宋" w:hAnsi="仿宋" w:eastAsia="仿宋" w:cs="仿宋"/>
          <w:sz w:val="28"/>
          <w:szCs w:val="28"/>
        </w:rPr>
      </w:pPr>
      <w:r>
        <w:drawing>
          <wp:inline distT="0" distB="0" distL="114300" distR="114300">
            <wp:extent cx="5271135" cy="1090295"/>
            <wp:effectExtent l="0" t="0" r="5715" b="14605"/>
            <wp:docPr id="3"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6"/>
                    <pic:cNvPicPr>
                      <a:picLocks noChangeAspect="1"/>
                    </pic:cNvPicPr>
                  </pic:nvPicPr>
                  <pic:blipFill>
                    <a:blip r:embed="rId10" cstate="print"/>
                    <a:stretch>
                      <a:fillRect/>
                    </a:stretch>
                  </pic:blipFill>
                  <pic:spPr>
                    <a:xfrm>
                      <a:off x="0" y="0"/>
                      <a:ext cx="5271135" cy="1090295"/>
                    </a:xfrm>
                    <a:prstGeom prst="rect">
                      <a:avLst/>
                    </a:prstGeom>
                    <a:noFill/>
                    <a:ln>
                      <a:noFill/>
                    </a:ln>
                  </pic:spPr>
                </pic:pic>
              </a:graphicData>
            </a:graphic>
          </wp:inline>
        </w:drawing>
      </w:r>
    </w:p>
    <w:p>
      <w:pPr>
        <w:spacing w:line="360" w:lineRule="auto"/>
        <w:rPr>
          <w:rFonts w:ascii="仿宋" w:hAnsi="仿宋" w:eastAsia="仿宋" w:cs="仿宋"/>
          <w:sz w:val="28"/>
          <w:szCs w:val="28"/>
        </w:rPr>
      </w:pPr>
      <w:r>
        <w:rPr>
          <w:rFonts w:hint="eastAsia" w:ascii="仿宋" w:hAnsi="仿宋" w:eastAsia="仿宋" w:cs="仿宋"/>
        </w:rPr>
        <w:drawing>
          <wp:inline distT="0" distB="0" distL="114300" distR="114300">
            <wp:extent cx="5269865" cy="3750945"/>
            <wp:effectExtent l="0" t="0" r="6985" b="1905"/>
            <wp:docPr id="12"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7"/>
                    <pic:cNvPicPr>
                      <a:picLocks noChangeAspect="1"/>
                    </pic:cNvPicPr>
                  </pic:nvPicPr>
                  <pic:blipFill>
                    <a:blip r:embed="rId11" cstate="print"/>
                    <a:stretch>
                      <a:fillRect/>
                    </a:stretch>
                  </pic:blipFill>
                  <pic:spPr>
                    <a:xfrm>
                      <a:off x="0" y="0"/>
                      <a:ext cx="5269865" cy="3750945"/>
                    </a:xfrm>
                    <a:prstGeom prst="rect">
                      <a:avLst/>
                    </a:prstGeom>
                    <a:noFill/>
                    <a:ln>
                      <a:noFill/>
                    </a:ln>
                  </pic:spPr>
                </pic:pic>
              </a:graphicData>
            </a:graphic>
          </wp:inline>
        </w:drawing>
      </w:r>
    </w:p>
    <w:p>
      <w:pPr>
        <w:tabs>
          <w:tab w:val="left" w:pos="312"/>
        </w:tabs>
        <w:spacing w:line="360" w:lineRule="auto"/>
        <w:rPr>
          <w:rFonts w:asciiTheme="minorEastAsia" w:hAnsiTheme="minorEastAsia" w:cstheme="minorEastAsia"/>
          <w:sz w:val="24"/>
        </w:rPr>
      </w:pPr>
    </w:p>
    <w:p>
      <w:pPr>
        <w:tabs>
          <w:tab w:val="left" w:pos="312"/>
        </w:tabs>
        <w:spacing w:line="360" w:lineRule="auto"/>
        <w:ind w:firstLine="480" w:firstLineChars="200"/>
        <w:rPr>
          <w:rFonts w:asciiTheme="minorEastAsia" w:hAnsiTheme="minorEastAsia" w:cstheme="minorEastAsia"/>
          <w:sz w:val="24"/>
        </w:rPr>
      </w:pPr>
      <w:r>
        <w:rPr>
          <w:rFonts w:hint="eastAsia" w:asciiTheme="minorEastAsia" w:hAnsiTheme="minorEastAsia" w:cstheme="minorEastAsia"/>
          <w:sz w:val="24"/>
        </w:rPr>
        <w:t>填写项目名称与选择项目类型之后需填写项目基本信息、特征信息、主要材料、设备品牌以及上传相关文件。</w:t>
      </w:r>
    </w:p>
    <w:p>
      <w:pPr>
        <w:spacing w:line="360" w:lineRule="auto"/>
        <w:rPr>
          <w:rFonts w:ascii="仿宋" w:hAnsi="仿宋" w:eastAsia="仿宋" w:cs="仿宋"/>
        </w:rPr>
      </w:pPr>
      <w:r>
        <w:drawing>
          <wp:inline distT="0" distB="0" distL="114300" distR="114300">
            <wp:extent cx="5262245" cy="2717165"/>
            <wp:effectExtent l="0" t="0" r="14605" b="6985"/>
            <wp:docPr id="4"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8"/>
                    <pic:cNvPicPr>
                      <a:picLocks noChangeAspect="1"/>
                    </pic:cNvPicPr>
                  </pic:nvPicPr>
                  <pic:blipFill>
                    <a:blip r:embed="rId12" cstate="print"/>
                    <a:stretch>
                      <a:fillRect/>
                    </a:stretch>
                  </pic:blipFill>
                  <pic:spPr>
                    <a:xfrm>
                      <a:off x="0" y="0"/>
                      <a:ext cx="5262245" cy="2717165"/>
                    </a:xfrm>
                    <a:prstGeom prst="rect">
                      <a:avLst/>
                    </a:prstGeom>
                    <a:noFill/>
                    <a:ln>
                      <a:noFill/>
                    </a:ln>
                  </pic:spPr>
                </pic:pic>
              </a:graphicData>
            </a:graphic>
          </wp:inline>
        </w:drawing>
      </w:r>
    </w:p>
    <w:p>
      <w:pPr>
        <w:tabs>
          <w:tab w:val="left" w:pos="312"/>
        </w:tabs>
        <w:spacing w:line="360" w:lineRule="auto"/>
        <w:ind w:firstLine="480" w:firstLineChars="200"/>
        <w:rPr>
          <w:rFonts w:asciiTheme="minorEastAsia" w:hAnsiTheme="minorEastAsia" w:cstheme="minorEastAsia"/>
          <w:sz w:val="24"/>
        </w:rPr>
      </w:pPr>
      <w:r>
        <w:rPr>
          <w:rFonts w:hint="eastAsia" w:asciiTheme="minorEastAsia" w:hAnsiTheme="minorEastAsia" w:cstheme="minorEastAsia"/>
          <w:sz w:val="24"/>
        </w:rPr>
        <w:t>保存好后，在列表中生成一条工程记录，点击“工程文件上传”按钮，上传此工程的工程文件（如点击上传无效请下载</w:t>
      </w:r>
      <w:r>
        <w:rPr>
          <w:rFonts w:hint="eastAsia" w:asciiTheme="minorEastAsia" w:hAnsiTheme="minorEastAsia" w:cstheme="minorEastAsia"/>
          <w:sz w:val="24"/>
        </w:rPr>
        <w:fldChar w:fldCharType="begin"/>
      </w:r>
      <w:r>
        <w:rPr>
          <w:rFonts w:hint="eastAsia" w:asciiTheme="minorEastAsia" w:hAnsiTheme="minorEastAsia" w:cstheme="minorEastAsia"/>
          <w:sz w:val="24"/>
        </w:rPr>
        <w:instrText xml:space="preserve"> HYPERLINK "http://zjy.zjzj.net:8091/ZJConsultantCompany/javascript:void(0);" </w:instrText>
      </w:r>
      <w:r>
        <w:rPr>
          <w:rFonts w:hint="eastAsia" w:asciiTheme="minorEastAsia" w:hAnsiTheme="minorEastAsia" w:cstheme="minorEastAsia"/>
          <w:sz w:val="24"/>
        </w:rPr>
        <w:fldChar w:fldCharType="separate"/>
      </w:r>
      <w:r>
        <w:rPr>
          <w:rFonts w:hint="eastAsia" w:asciiTheme="minorEastAsia" w:hAnsiTheme="minorEastAsia" w:cstheme="minorEastAsia"/>
          <w:sz w:val="24"/>
        </w:rPr>
        <w:t>Adobe Flash Player</w:t>
      </w:r>
      <w:r>
        <w:rPr>
          <w:rFonts w:hint="eastAsia" w:asciiTheme="minorEastAsia" w:hAnsiTheme="minorEastAsia" w:cstheme="minorEastAsia"/>
          <w:sz w:val="24"/>
        </w:rPr>
        <w:fldChar w:fldCharType="end"/>
      </w:r>
      <w:r>
        <w:rPr>
          <w:rFonts w:hint="eastAsia" w:asciiTheme="minorEastAsia" w:hAnsiTheme="minorEastAsia" w:cstheme="minorEastAsia"/>
          <w:sz w:val="24"/>
        </w:rPr>
        <w:t>插件，登录首页可下载此插件）。</w:t>
      </w:r>
    </w:p>
    <w:p>
      <w:pPr>
        <w:spacing w:line="360" w:lineRule="auto"/>
        <w:rPr>
          <w:rFonts w:ascii="仿宋" w:hAnsi="仿宋" w:eastAsia="仿宋" w:cs="仿宋"/>
          <w:sz w:val="28"/>
          <w:szCs w:val="28"/>
        </w:rPr>
      </w:pPr>
      <w:r>
        <w:drawing>
          <wp:inline distT="0" distB="0" distL="114300" distR="114300">
            <wp:extent cx="5273040" cy="1182370"/>
            <wp:effectExtent l="0" t="0" r="3810" b="17780"/>
            <wp:docPr id="8"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9"/>
                    <pic:cNvPicPr>
                      <a:picLocks noChangeAspect="1"/>
                    </pic:cNvPicPr>
                  </pic:nvPicPr>
                  <pic:blipFill>
                    <a:blip r:embed="rId13" cstate="print"/>
                    <a:stretch>
                      <a:fillRect/>
                    </a:stretch>
                  </pic:blipFill>
                  <pic:spPr>
                    <a:xfrm>
                      <a:off x="0" y="0"/>
                      <a:ext cx="5273040" cy="1182370"/>
                    </a:xfrm>
                    <a:prstGeom prst="rect">
                      <a:avLst/>
                    </a:prstGeom>
                    <a:noFill/>
                    <a:ln>
                      <a:noFill/>
                    </a:ln>
                  </pic:spPr>
                </pic:pic>
              </a:graphicData>
            </a:graphic>
          </wp:inline>
        </w:drawing>
      </w:r>
    </w:p>
    <w:p>
      <w:pPr>
        <w:spacing w:line="360" w:lineRule="auto"/>
        <w:rPr>
          <w:rFonts w:ascii="仿宋" w:hAnsi="仿宋" w:eastAsia="仿宋" w:cs="仿宋"/>
        </w:rPr>
      </w:pPr>
      <w:r>
        <w:drawing>
          <wp:inline distT="0" distB="0" distL="114300" distR="114300">
            <wp:extent cx="5269230" cy="2621915"/>
            <wp:effectExtent l="0" t="0" r="7620" b="6985"/>
            <wp:docPr id="6"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0"/>
                    <pic:cNvPicPr>
                      <a:picLocks noChangeAspect="1"/>
                    </pic:cNvPicPr>
                  </pic:nvPicPr>
                  <pic:blipFill>
                    <a:blip r:embed="rId14" cstate="print"/>
                    <a:stretch>
                      <a:fillRect/>
                    </a:stretch>
                  </pic:blipFill>
                  <pic:spPr>
                    <a:xfrm>
                      <a:off x="0" y="0"/>
                      <a:ext cx="5269230" cy="2621915"/>
                    </a:xfrm>
                    <a:prstGeom prst="rect">
                      <a:avLst/>
                    </a:prstGeom>
                    <a:noFill/>
                    <a:ln>
                      <a:noFill/>
                    </a:ln>
                  </pic:spPr>
                </pic:pic>
              </a:graphicData>
            </a:graphic>
          </wp:inline>
        </w:drawing>
      </w:r>
    </w:p>
    <w:p>
      <w:pPr>
        <w:tabs>
          <w:tab w:val="left" w:pos="312"/>
        </w:tabs>
        <w:spacing w:line="360" w:lineRule="auto"/>
        <w:ind w:firstLine="482" w:firstLineChars="200"/>
        <w:rPr>
          <w:rFonts w:asciiTheme="minorEastAsia" w:hAnsiTheme="minorEastAsia" w:cstheme="minorEastAsia"/>
          <w:b/>
          <w:bCs/>
          <w:sz w:val="24"/>
        </w:rPr>
      </w:pPr>
      <w:bookmarkStart w:id="8" w:name="_Toc10713"/>
      <w:r>
        <w:rPr>
          <w:rFonts w:hint="eastAsia" w:asciiTheme="minorEastAsia" w:hAnsiTheme="minorEastAsia" w:cstheme="minorEastAsia"/>
          <w:b/>
          <w:bCs/>
          <w:sz w:val="24"/>
        </w:rPr>
        <w:t>三、上报</w:t>
      </w:r>
      <w:bookmarkEnd w:id="8"/>
    </w:p>
    <w:p>
      <w:pPr>
        <w:tabs>
          <w:tab w:val="left" w:pos="312"/>
        </w:tabs>
        <w:spacing w:line="360" w:lineRule="auto"/>
        <w:ind w:firstLine="482" w:firstLineChars="200"/>
        <w:rPr>
          <w:rFonts w:asciiTheme="minorEastAsia" w:hAnsiTheme="minorEastAsia" w:cstheme="minorEastAsia"/>
          <w:b/>
          <w:bCs/>
          <w:sz w:val="24"/>
        </w:rPr>
      </w:pPr>
      <w:r>
        <w:rPr>
          <w:rFonts w:hint="eastAsia" w:asciiTheme="minorEastAsia" w:hAnsiTheme="minorEastAsia" w:cstheme="minorEastAsia"/>
          <w:b/>
          <w:bCs/>
          <w:sz w:val="24"/>
        </w:rPr>
        <w:t>提交</w:t>
      </w:r>
    </w:p>
    <w:p>
      <w:pPr>
        <w:tabs>
          <w:tab w:val="left" w:pos="312"/>
        </w:tabs>
        <w:spacing w:line="360" w:lineRule="auto"/>
        <w:ind w:firstLine="480" w:firstLineChars="200"/>
        <w:rPr>
          <w:rFonts w:asciiTheme="minorEastAsia" w:hAnsiTheme="minorEastAsia" w:cstheme="minorEastAsia"/>
          <w:b/>
          <w:bCs/>
          <w:sz w:val="24"/>
        </w:rPr>
      </w:pPr>
      <w:r>
        <w:rPr>
          <w:rFonts w:hint="eastAsia" w:asciiTheme="minorEastAsia" w:hAnsiTheme="minorEastAsia" w:cstheme="minorEastAsia"/>
          <w:sz w:val="24"/>
        </w:rPr>
        <w:t>内容填写正确后，在企业评选列表，点击提交按钮，提交主管部门进行评选评分。</w:t>
      </w:r>
      <w:r>
        <w:rPr>
          <w:rFonts w:hint="eastAsia" w:asciiTheme="minorEastAsia" w:hAnsiTheme="minorEastAsia" w:cstheme="minorEastAsia"/>
          <w:sz w:val="24"/>
          <w:highlight w:val="red"/>
        </w:rPr>
        <w:t>提交后无法撤回！</w:t>
      </w:r>
    </w:p>
    <w:p>
      <w:pPr>
        <w:spacing w:line="360" w:lineRule="auto"/>
        <w:rPr>
          <w:rFonts w:ascii="仿宋" w:hAnsi="仿宋" w:eastAsia="仿宋" w:cs="仿宋"/>
        </w:rPr>
      </w:pPr>
      <w:r>
        <w:drawing>
          <wp:inline distT="0" distB="0" distL="114300" distR="114300">
            <wp:extent cx="5268595" cy="1036955"/>
            <wp:effectExtent l="0" t="0" r="8255" b="10795"/>
            <wp:docPr id="7"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1"/>
                    <pic:cNvPicPr>
                      <a:picLocks noChangeAspect="1"/>
                    </pic:cNvPicPr>
                  </pic:nvPicPr>
                  <pic:blipFill>
                    <a:blip r:embed="rId15" cstate="print"/>
                    <a:stretch>
                      <a:fillRect/>
                    </a:stretch>
                  </pic:blipFill>
                  <pic:spPr>
                    <a:xfrm>
                      <a:off x="0" y="0"/>
                      <a:ext cx="5268595" cy="1036955"/>
                    </a:xfrm>
                    <a:prstGeom prst="rect">
                      <a:avLst/>
                    </a:prstGeom>
                    <a:noFill/>
                    <a:ln>
                      <a:noFill/>
                    </a:ln>
                  </pic:spPr>
                </pic:pic>
              </a:graphicData>
            </a:graphic>
          </wp:inline>
        </w:drawing>
      </w:r>
    </w:p>
    <w:p>
      <w:pPr>
        <w:rPr>
          <w:rFonts w:ascii="仿宋" w:hAnsi="仿宋" w:eastAsia="仿宋" w:cs="仿宋"/>
        </w:rPr>
      </w:pPr>
    </w:p>
    <w:p>
      <w:pPr>
        <w:tabs>
          <w:tab w:val="left" w:pos="312"/>
        </w:tabs>
        <w:spacing w:line="360" w:lineRule="auto"/>
        <w:ind w:firstLine="480" w:firstLineChars="200"/>
        <w:rPr>
          <w:rFonts w:asciiTheme="minorEastAsia" w:hAnsiTheme="minorEastAsia" w:cstheme="minorEastAsia"/>
          <w:sz w:val="24"/>
        </w:rPr>
      </w:pPr>
      <w:r>
        <w:rPr>
          <w:rFonts w:hint="eastAsia" w:asciiTheme="minorEastAsia" w:hAnsiTheme="minorEastAsia" w:cstheme="minorEastAsia"/>
          <w:sz w:val="24"/>
        </w:rPr>
        <w:t>技术支持：杭州品茗安控信息技术股份有限公司</w:t>
      </w:r>
    </w:p>
    <w:p>
      <w:pPr>
        <w:tabs>
          <w:tab w:val="left" w:pos="312"/>
        </w:tabs>
        <w:spacing w:line="360" w:lineRule="auto"/>
        <w:ind w:firstLine="480" w:firstLineChars="200"/>
        <w:rPr>
          <w:rFonts w:asciiTheme="minorEastAsia" w:hAnsiTheme="minorEastAsia" w:cstheme="minorEastAsia"/>
          <w:sz w:val="24"/>
        </w:rPr>
      </w:pPr>
      <w:r>
        <w:rPr>
          <w:rFonts w:hint="eastAsia" w:asciiTheme="minorEastAsia" w:hAnsiTheme="minorEastAsia" w:cstheme="minorEastAsia"/>
          <w:sz w:val="24"/>
        </w:rPr>
        <w:t>QQ群：782904782</w:t>
      </w:r>
    </w:p>
    <w:p>
      <w:pPr>
        <w:spacing w:line="360" w:lineRule="auto"/>
        <w:rPr>
          <w:rFonts w:asciiTheme="minorEastAsia" w:hAnsiTheme="minorEastAsia" w:cstheme="minorEastAsia"/>
          <w:sz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0B0AC06"/>
    <w:multiLevelType w:val="singleLevel"/>
    <w:tmpl w:val="D0B0AC06"/>
    <w:lvl w:ilvl="0" w:tentative="0">
      <w:start w:val="1"/>
      <w:numFmt w:val="chineseCounting"/>
      <w:suff w:val="nothing"/>
      <w:lvlText w:val="%1、"/>
      <w:lvlJc w:val="left"/>
      <w:rPr>
        <w:rFonts w:hint="eastAsia"/>
        <w:lang w:val="en-U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3DAC"/>
    <w:rsid w:val="00005BDD"/>
    <w:rsid w:val="000E114A"/>
    <w:rsid w:val="0010623E"/>
    <w:rsid w:val="0012648A"/>
    <w:rsid w:val="00140FAB"/>
    <w:rsid w:val="0020347D"/>
    <w:rsid w:val="002B427A"/>
    <w:rsid w:val="002C7EB0"/>
    <w:rsid w:val="003368A3"/>
    <w:rsid w:val="00373941"/>
    <w:rsid w:val="003A7786"/>
    <w:rsid w:val="003F763A"/>
    <w:rsid w:val="00415CC0"/>
    <w:rsid w:val="00571A95"/>
    <w:rsid w:val="005B251E"/>
    <w:rsid w:val="008065AB"/>
    <w:rsid w:val="00824F7D"/>
    <w:rsid w:val="00871237"/>
    <w:rsid w:val="008727A5"/>
    <w:rsid w:val="00983DAC"/>
    <w:rsid w:val="00A30523"/>
    <w:rsid w:val="00B24ED0"/>
    <w:rsid w:val="00B55C7C"/>
    <w:rsid w:val="00CD0C7D"/>
    <w:rsid w:val="00DA74CC"/>
    <w:rsid w:val="00F8468D"/>
    <w:rsid w:val="00FB6888"/>
    <w:rsid w:val="00FD0F9B"/>
    <w:rsid w:val="01236C73"/>
    <w:rsid w:val="018462D9"/>
    <w:rsid w:val="01916775"/>
    <w:rsid w:val="03332221"/>
    <w:rsid w:val="037526E2"/>
    <w:rsid w:val="043C067B"/>
    <w:rsid w:val="046B2A9A"/>
    <w:rsid w:val="04DB707E"/>
    <w:rsid w:val="06493AF1"/>
    <w:rsid w:val="069D0643"/>
    <w:rsid w:val="070625C2"/>
    <w:rsid w:val="07294254"/>
    <w:rsid w:val="087144D6"/>
    <w:rsid w:val="087C0EBB"/>
    <w:rsid w:val="08D113F7"/>
    <w:rsid w:val="0ABD6583"/>
    <w:rsid w:val="0BE03DD1"/>
    <w:rsid w:val="0C005F99"/>
    <w:rsid w:val="0EBF0752"/>
    <w:rsid w:val="10A80D59"/>
    <w:rsid w:val="12506864"/>
    <w:rsid w:val="14F175D2"/>
    <w:rsid w:val="15EB25E0"/>
    <w:rsid w:val="17C959FD"/>
    <w:rsid w:val="18C361CB"/>
    <w:rsid w:val="1B3A2E69"/>
    <w:rsid w:val="1CD44799"/>
    <w:rsid w:val="1F4A6A33"/>
    <w:rsid w:val="1FFD2486"/>
    <w:rsid w:val="204F0AC9"/>
    <w:rsid w:val="20D77DC9"/>
    <w:rsid w:val="225C1FD4"/>
    <w:rsid w:val="23E21B33"/>
    <w:rsid w:val="23F10E98"/>
    <w:rsid w:val="25424A33"/>
    <w:rsid w:val="255F0095"/>
    <w:rsid w:val="25740548"/>
    <w:rsid w:val="26C66BCF"/>
    <w:rsid w:val="29777778"/>
    <w:rsid w:val="29844B52"/>
    <w:rsid w:val="29FC149D"/>
    <w:rsid w:val="2B4717FA"/>
    <w:rsid w:val="2B4D65D1"/>
    <w:rsid w:val="2E51028A"/>
    <w:rsid w:val="31276318"/>
    <w:rsid w:val="31A31337"/>
    <w:rsid w:val="323B7CDB"/>
    <w:rsid w:val="326E5972"/>
    <w:rsid w:val="366E1C5D"/>
    <w:rsid w:val="37536B4A"/>
    <w:rsid w:val="38993DA6"/>
    <w:rsid w:val="392458BF"/>
    <w:rsid w:val="398F4747"/>
    <w:rsid w:val="3A9E1EBA"/>
    <w:rsid w:val="3B2102EA"/>
    <w:rsid w:val="3B5A1568"/>
    <w:rsid w:val="3B601579"/>
    <w:rsid w:val="3D35186E"/>
    <w:rsid w:val="3F424C92"/>
    <w:rsid w:val="41FF2E05"/>
    <w:rsid w:val="421C68ED"/>
    <w:rsid w:val="433E137F"/>
    <w:rsid w:val="45172805"/>
    <w:rsid w:val="47AB737D"/>
    <w:rsid w:val="487F776C"/>
    <w:rsid w:val="49596D82"/>
    <w:rsid w:val="4AB85F06"/>
    <w:rsid w:val="4AED1848"/>
    <w:rsid w:val="4B73238C"/>
    <w:rsid w:val="4BAD5257"/>
    <w:rsid w:val="4C350601"/>
    <w:rsid w:val="4C53719A"/>
    <w:rsid w:val="4DB0110F"/>
    <w:rsid w:val="4E7F4E1C"/>
    <w:rsid w:val="4E8B2884"/>
    <w:rsid w:val="4EC95E05"/>
    <w:rsid w:val="528F7B08"/>
    <w:rsid w:val="52F070B3"/>
    <w:rsid w:val="538B60FE"/>
    <w:rsid w:val="53A01653"/>
    <w:rsid w:val="54A56C4B"/>
    <w:rsid w:val="57DC5FE9"/>
    <w:rsid w:val="58502C0E"/>
    <w:rsid w:val="588B087A"/>
    <w:rsid w:val="5B021639"/>
    <w:rsid w:val="5B4747A2"/>
    <w:rsid w:val="5B842193"/>
    <w:rsid w:val="5CE173F6"/>
    <w:rsid w:val="5CE6327D"/>
    <w:rsid w:val="5CF400A2"/>
    <w:rsid w:val="5E06205F"/>
    <w:rsid w:val="5F9A1EFF"/>
    <w:rsid w:val="604019B9"/>
    <w:rsid w:val="607527F4"/>
    <w:rsid w:val="628951AF"/>
    <w:rsid w:val="629E3483"/>
    <w:rsid w:val="631017D5"/>
    <w:rsid w:val="63DE1690"/>
    <w:rsid w:val="646479CF"/>
    <w:rsid w:val="65880E34"/>
    <w:rsid w:val="65E57426"/>
    <w:rsid w:val="668502A8"/>
    <w:rsid w:val="66A14747"/>
    <w:rsid w:val="688654FA"/>
    <w:rsid w:val="6A2D61DE"/>
    <w:rsid w:val="6AC67B01"/>
    <w:rsid w:val="6B040678"/>
    <w:rsid w:val="6B6147BB"/>
    <w:rsid w:val="6BA84A2B"/>
    <w:rsid w:val="6D1F7AC3"/>
    <w:rsid w:val="6DA667DB"/>
    <w:rsid w:val="6E3C6B80"/>
    <w:rsid w:val="6E992CD1"/>
    <w:rsid w:val="6F6908DE"/>
    <w:rsid w:val="70666357"/>
    <w:rsid w:val="714E7FD2"/>
    <w:rsid w:val="71932DF6"/>
    <w:rsid w:val="76D24262"/>
    <w:rsid w:val="76D2551D"/>
    <w:rsid w:val="773C3ADF"/>
    <w:rsid w:val="775A3542"/>
    <w:rsid w:val="7A2561CC"/>
    <w:rsid w:val="7B5C26BB"/>
    <w:rsid w:val="7B9670FE"/>
    <w:rsid w:val="7D615193"/>
    <w:rsid w:val="7D723518"/>
    <w:rsid w:val="7EED049B"/>
    <w:rsid w:val="7FE349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2"/>
    <w:basedOn w:val="1"/>
    <w:next w:val="1"/>
    <w:unhideWhenUsed/>
    <w:qFormat/>
    <w:uiPriority w:val="9"/>
    <w:pPr>
      <w:keepNext/>
      <w:keepLines/>
      <w:spacing w:before="260" w:after="260" w:line="416" w:lineRule="auto"/>
      <w:outlineLvl w:val="1"/>
    </w:pPr>
    <w:rPr>
      <w:rFonts w:ascii="Cambria" w:hAnsi="Cambria" w:eastAsia="宋体" w:cs="Times New Roman"/>
      <w:b/>
      <w:bCs/>
      <w:sz w:val="32"/>
      <w:szCs w:val="32"/>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11"/>
    <w:qFormat/>
    <w:uiPriority w:val="0"/>
    <w:rPr>
      <w:sz w:val="18"/>
      <w:szCs w:val="18"/>
    </w:rPr>
  </w:style>
  <w:style w:type="paragraph" w:styleId="5">
    <w:name w:val="footer"/>
    <w:basedOn w:val="1"/>
    <w:unhideWhenUsed/>
    <w:qFormat/>
    <w:uiPriority w:val="99"/>
    <w:pPr>
      <w:tabs>
        <w:tab w:val="center" w:pos="4153"/>
        <w:tab w:val="right" w:pos="8306"/>
      </w:tabs>
      <w:snapToGrid w:val="0"/>
      <w:jc w:val="left"/>
    </w:pPr>
    <w:rPr>
      <w:sz w:val="18"/>
      <w:szCs w:val="18"/>
    </w:rPr>
  </w:style>
  <w:style w:type="character" w:styleId="8">
    <w:name w:val="FollowedHyperlink"/>
    <w:basedOn w:val="7"/>
    <w:qFormat/>
    <w:uiPriority w:val="0"/>
    <w:rPr>
      <w:color w:val="800080"/>
      <w:u w:val="single"/>
    </w:rPr>
  </w:style>
  <w:style w:type="character" w:styleId="9">
    <w:name w:val="Hyperlink"/>
    <w:basedOn w:val="7"/>
    <w:qFormat/>
    <w:uiPriority w:val="0"/>
    <w:rPr>
      <w:color w:val="0000FF"/>
      <w:u w:val="single"/>
    </w:rPr>
  </w:style>
  <w:style w:type="paragraph" w:styleId="10">
    <w:name w:val="List Paragraph"/>
    <w:basedOn w:val="1"/>
    <w:unhideWhenUsed/>
    <w:qFormat/>
    <w:uiPriority w:val="99"/>
    <w:pPr>
      <w:ind w:firstLine="420" w:firstLineChars="200"/>
    </w:pPr>
  </w:style>
  <w:style w:type="character" w:customStyle="1" w:styleId="11">
    <w:name w:val="批注框文本 Char"/>
    <w:basedOn w:val="7"/>
    <w:link w:val="4"/>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1845</Words>
  <Characters>1986</Characters>
  <Lines>16</Lines>
  <Paragraphs>4</Paragraphs>
  <TotalTime>0</TotalTime>
  <ScaleCrop>false</ScaleCrop>
  <LinksUpToDate>false</LinksUpToDate>
  <CharactersWithSpaces>2005</CharactersWithSpaces>
  <Application>WPS Office_11.1.0.9175_F1E327BC-269C-435d-A152-05C5408002CA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2019-10-30T06:14:00Z</dcterms:created>
  <dc:creator>DELL</dc:creator>
  <cp:lastModifiedBy>春芳</cp:lastModifiedBy>
  <dcterms:modified xsi:type="dcterms:W3CDTF">2019-11-26T06:51:18Z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ies>
</file>