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200" w:line="360" w:lineRule="auto"/>
        <w:jc w:val="right"/>
        <w:rPr>
          <w:b/>
          <w:sz w:val="52"/>
          <w:szCs w:val="52"/>
        </w:rPr>
      </w:pPr>
    </w:p>
    <w:p>
      <w:pPr>
        <w:spacing w:afterLines="200" w:line="360" w:lineRule="auto"/>
        <w:jc w:val="both"/>
        <w:rPr>
          <w:b/>
          <w:sz w:val="52"/>
          <w:szCs w:val="52"/>
        </w:rPr>
      </w:pPr>
    </w:p>
    <w:p>
      <w:pPr>
        <w:spacing w:afterLines="200" w:line="360" w:lineRule="auto"/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浙江省建设工程造价咨询企业成果检查</w:t>
      </w:r>
    </w:p>
    <w:p>
      <w:pPr>
        <w:spacing w:afterLines="200" w:line="360" w:lineRule="auto"/>
        <w:jc w:val="center"/>
        <w:rPr>
          <w:rFonts w:hint="default" w:eastAsiaTheme="minorEastAsia"/>
          <w:b/>
          <w:sz w:val="48"/>
          <w:szCs w:val="48"/>
          <w:lang w:val="en-US" w:eastAsia="zh-CN"/>
        </w:rPr>
      </w:pPr>
    </w:p>
    <w:p>
      <w:pPr>
        <w:spacing w:afterLines="200" w:line="360" w:lineRule="auto"/>
        <w:jc w:val="center"/>
        <w:rPr>
          <w:b/>
          <w:sz w:val="52"/>
          <w:szCs w:val="52"/>
        </w:rPr>
      </w:pPr>
    </w:p>
    <w:p>
      <w:pPr>
        <w:spacing w:afterLines="200" w:line="360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</w:p>
    <w:p>
      <w:pPr>
        <w:widowControl/>
        <w:spacing w:line="360" w:lineRule="auto"/>
        <w:rPr>
          <w:b/>
          <w:sz w:val="52"/>
          <w:szCs w:val="52"/>
        </w:rPr>
      </w:pPr>
    </w:p>
    <w:p>
      <w:pPr>
        <w:widowControl/>
        <w:spacing w:line="360" w:lineRule="auto"/>
        <w:rPr>
          <w:b/>
          <w:sz w:val="52"/>
          <w:szCs w:val="52"/>
        </w:rPr>
      </w:pPr>
    </w:p>
    <w:p>
      <w:pPr>
        <w:widowControl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杭州品茗安控信息技术股份有限公司</w:t>
      </w:r>
    </w:p>
    <w:p>
      <w:pPr>
        <w:widowControl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2021年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10</w:t>
      </w:r>
      <w:r>
        <w:rPr>
          <w:rFonts w:ascii="宋体" w:hAnsi="宋体" w:eastAsia="宋体"/>
          <w:sz w:val="24"/>
          <w:szCs w:val="24"/>
        </w:rPr>
        <w:t>月</w:t>
      </w:r>
    </w:p>
    <w:p>
      <w:pPr>
        <w:widowControl/>
        <w:spacing w:line="360" w:lineRule="auto"/>
        <w:jc w:val="center"/>
        <w:rPr>
          <w:rFonts w:ascii="宋体" w:hAnsi="宋体" w:eastAsia="宋体"/>
          <w:sz w:val="24"/>
          <w:szCs w:val="24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widowControl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目 录</w:t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TOC \o "1-3" \h \z \u </w:instrText>
      </w:r>
      <w:r>
        <w:rPr>
          <w:b/>
          <w:sz w:val="24"/>
          <w:szCs w:val="24"/>
        </w:rPr>
        <w:fldChar w:fldCharType="separate"/>
      </w:r>
      <w:r>
        <w:rPr>
          <w:szCs w:val="24"/>
        </w:rPr>
        <w:fldChar w:fldCharType="begin"/>
      </w:r>
      <w:r>
        <w:rPr>
          <w:szCs w:val="24"/>
        </w:rPr>
        <w:instrText xml:space="preserve"> HYPERLINK \l _Toc8547 </w:instrText>
      </w:r>
      <w:r>
        <w:rPr>
          <w:szCs w:val="24"/>
        </w:rPr>
        <w:fldChar w:fldCharType="separate"/>
      </w:r>
      <w:r>
        <w:rPr>
          <w:rFonts w:ascii="宋体" w:hAnsi="宋体" w:eastAsia="宋体"/>
          <w:szCs w:val="32"/>
        </w:rPr>
        <w:t xml:space="preserve">一、 </w:t>
      </w:r>
      <w:r>
        <w:rPr>
          <w:rFonts w:hint="eastAsia" w:ascii="宋体" w:hAnsi="宋体" w:eastAsia="宋体"/>
          <w:szCs w:val="32"/>
          <w:lang w:val="en-US" w:eastAsia="zh-CN"/>
        </w:rPr>
        <w:t>系统</w:t>
      </w:r>
      <w:r>
        <w:rPr>
          <w:rFonts w:hint="eastAsia" w:ascii="宋体" w:hAnsi="宋体" w:eastAsia="宋体"/>
          <w:szCs w:val="32"/>
        </w:rPr>
        <w:t>登录</w:t>
      </w:r>
      <w:r>
        <w:tab/>
      </w:r>
      <w:r>
        <w:fldChar w:fldCharType="begin"/>
      </w:r>
      <w:r>
        <w:instrText xml:space="preserve"> PAGEREF _Toc8547 \h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_Toc16262 </w:instrText>
      </w:r>
      <w:r>
        <w:rPr>
          <w:szCs w:val="24"/>
        </w:rPr>
        <w:fldChar w:fldCharType="separate"/>
      </w:r>
      <w:r>
        <w:rPr>
          <w:rFonts w:hint="default" w:ascii="宋体" w:hAnsi="宋体" w:eastAsia="宋体"/>
          <w:szCs w:val="32"/>
          <w:lang w:val="en-US" w:eastAsia="zh-CN"/>
        </w:rPr>
        <w:t xml:space="preserve">二、 </w:t>
      </w:r>
      <w:r>
        <w:rPr>
          <w:rFonts w:hint="eastAsia" w:ascii="宋体" w:hAnsi="宋体" w:eastAsia="宋体"/>
          <w:szCs w:val="32"/>
          <w:lang w:val="en-US" w:eastAsia="zh-CN"/>
        </w:rPr>
        <w:t>成果检查操作</w:t>
      </w:r>
      <w:r>
        <w:tab/>
      </w:r>
      <w:r>
        <w:fldChar w:fldCharType="begin"/>
      </w:r>
      <w:r>
        <w:instrText xml:space="preserve"> PAGEREF _Toc16262 \h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_Toc1540 </w:instrText>
      </w:r>
      <w:r>
        <w:rPr>
          <w:szCs w:val="24"/>
        </w:rPr>
        <w:fldChar w:fldCharType="separate"/>
      </w:r>
      <w:r>
        <w:rPr>
          <w:rFonts w:hint="default" w:ascii="宋体" w:hAnsi="宋体" w:eastAsia="宋体"/>
          <w:bCs w:val="0"/>
          <w:szCs w:val="28"/>
          <w:lang w:val="en-US" w:eastAsia="zh-CN"/>
        </w:rPr>
        <w:t xml:space="preserve">(1) </w:t>
      </w:r>
      <w:r>
        <w:rPr>
          <w:rFonts w:hint="eastAsia" w:ascii="宋体" w:hAnsi="宋体" w:eastAsia="宋体"/>
          <w:bCs w:val="0"/>
          <w:szCs w:val="28"/>
          <w:lang w:val="en-US" w:eastAsia="zh-CN"/>
        </w:rPr>
        <w:t>新增成果检查</w:t>
      </w:r>
      <w:r>
        <w:tab/>
      </w:r>
      <w:r>
        <w:fldChar w:fldCharType="begin"/>
      </w:r>
      <w:r>
        <w:instrText xml:space="preserve"> PAGEREF _Toc1540 \h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_Toc30600 </w:instrText>
      </w:r>
      <w:r>
        <w:rPr>
          <w:szCs w:val="24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① 步骤一：添加项目基本信息</w:t>
      </w:r>
      <w:r>
        <w:tab/>
      </w:r>
      <w:r>
        <w:fldChar w:fldCharType="begin"/>
      </w:r>
      <w:r>
        <w:instrText xml:space="preserve"> PAGEREF _Toc30600 \h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_Toc7411 </w:instrText>
      </w:r>
      <w:r>
        <w:rPr>
          <w:szCs w:val="24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② 步骤二：上传资料</w:t>
      </w:r>
      <w:r>
        <w:tab/>
      </w:r>
      <w:r>
        <w:fldChar w:fldCharType="begin"/>
      </w:r>
      <w:r>
        <w:instrText xml:space="preserve"> PAGEREF _Toc7411 \h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_Toc9211 </w:instrText>
      </w:r>
      <w:r>
        <w:rPr>
          <w:szCs w:val="24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③ 步骤三：提交审核</w:t>
      </w:r>
      <w:r>
        <w:tab/>
      </w:r>
      <w:r>
        <w:fldChar w:fldCharType="begin"/>
      </w:r>
      <w:r>
        <w:instrText xml:space="preserve"> PAGEREF _Toc9211 \h </w:instrText>
      </w:r>
      <w:r>
        <w:fldChar w:fldCharType="separate"/>
      </w:r>
      <w:r>
        <w:t>2</w:t>
      </w:r>
      <w:r>
        <w:fldChar w:fldCharType="end"/>
      </w:r>
      <w:r>
        <w:rPr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_Toc14711 </w:instrText>
      </w:r>
      <w:r>
        <w:rPr>
          <w:szCs w:val="24"/>
        </w:rPr>
        <w:fldChar w:fldCharType="separate"/>
      </w:r>
      <w:r>
        <w:rPr>
          <w:rFonts w:hint="default" w:ascii="宋体" w:hAnsi="宋体" w:eastAsia="宋体"/>
          <w:bCs w:val="0"/>
          <w:szCs w:val="28"/>
          <w:lang w:val="en-US" w:eastAsia="zh-CN"/>
        </w:rPr>
        <w:t xml:space="preserve">(2) </w:t>
      </w:r>
      <w:r>
        <w:rPr>
          <w:rFonts w:hint="eastAsia" w:ascii="宋体" w:hAnsi="宋体" w:eastAsia="宋体"/>
          <w:bCs w:val="0"/>
          <w:szCs w:val="28"/>
          <w:lang w:val="en-US" w:eastAsia="zh-CN"/>
        </w:rPr>
        <w:t>台账上传</w:t>
      </w:r>
      <w:r>
        <w:tab/>
      </w:r>
      <w:r>
        <w:fldChar w:fldCharType="begin"/>
      </w:r>
      <w:r>
        <w:instrText xml:space="preserve"> PAGEREF _Toc14711 \h </w:instrText>
      </w:r>
      <w:r>
        <w:fldChar w:fldCharType="separate"/>
      </w:r>
      <w:r>
        <w:t>3</w:t>
      </w:r>
      <w:r>
        <w:fldChar w:fldCharType="end"/>
      </w:r>
      <w:r>
        <w:rPr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_Toc2039 </w:instrText>
      </w:r>
      <w:r>
        <w:rPr>
          <w:szCs w:val="24"/>
        </w:rPr>
        <w:fldChar w:fldCharType="separate"/>
      </w:r>
      <w:r>
        <w:rPr>
          <w:rFonts w:hint="default" w:ascii="宋体" w:hAnsi="宋体" w:eastAsia="宋体"/>
          <w:szCs w:val="32"/>
          <w:lang w:val="en-US" w:eastAsia="zh-CN"/>
        </w:rPr>
        <w:t xml:space="preserve">三、 </w:t>
      </w:r>
      <w:r>
        <w:rPr>
          <w:rFonts w:hint="eastAsia" w:ascii="宋体" w:hAnsi="宋体" w:eastAsia="宋体"/>
          <w:szCs w:val="32"/>
          <w:lang w:val="en-US" w:eastAsia="zh-CN"/>
        </w:rPr>
        <w:t>XML文件导出</w:t>
      </w:r>
      <w:r>
        <w:tab/>
      </w:r>
      <w:r>
        <w:fldChar w:fldCharType="begin"/>
      </w:r>
      <w:r>
        <w:instrText xml:space="preserve"> PAGEREF _Toc2039 \h </w:instrText>
      </w:r>
      <w:r>
        <w:fldChar w:fldCharType="separate"/>
      </w:r>
      <w:r>
        <w:t>4</w:t>
      </w:r>
      <w:r>
        <w:fldChar w:fldCharType="end"/>
      </w:r>
      <w:r>
        <w:rPr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_Toc908 </w:instrText>
      </w:r>
      <w:r>
        <w:rPr>
          <w:szCs w:val="24"/>
        </w:rPr>
        <w:fldChar w:fldCharType="separate"/>
      </w:r>
      <w:r>
        <w:rPr>
          <w:rFonts w:hint="eastAsia" w:ascii="宋体" w:hAnsi="宋体" w:eastAsia="宋体"/>
          <w:szCs w:val="28"/>
          <w:lang w:val="en-US" w:eastAsia="zh-CN"/>
        </w:rPr>
        <w:t>（1）整理工程</w:t>
      </w:r>
      <w:r>
        <w:tab/>
      </w:r>
      <w:r>
        <w:fldChar w:fldCharType="begin"/>
      </w:r>
      <w:r>
        <w:instrText xml:space="preserve"> PAGEREF _Toc908 \h </w:instrText>
      </w:r>
      <w:r>
        <w:fldChar w:fldCharType="separate"/>
      </w:r>
      <w:r>
        <w:t>4</w:t>
      </w:r>
      <w:r>
        <w:fldChar w:fldCharType="end"/>
      </w:r>
      <w:r>
        <w:rPr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_Toc24513 </w:instrText>
      </w:r>
      <w:r>
        <w:rPr>
          <w:szCs w:val="24"/>
        </w:rPr>
        <w:fldChar w:fldCharType="separate"/>
      </w:r>
      <w:r>
        <w:rPr>
          <w:rFonts w:hint="eastAsia" w:ascii="宋体" w:hAnsi="宋体" w:eastAsia="宋体"/>
          <w:szCs w:val="28"/>
          <w:lang w:val="en-US" w:eastAsia="zh-CN"/>
        </w:rPr>
        <w:t>（2）导出工程XML</w:t>
      </w:r>
      <w:r>
        <w:tab/>
      </w:r>
      <w:r>
        <w:fldChar w:fldCharType="begin"/>
      </w:r>
      <w:r>
        <w:instrText xml:space="preserve"> PAGEREF _Toc24513 \h </w:instrText>
      </w:r>
      <w:r>
        <w:fldChar w:fldCharType="separate"/>
      </w:r>
      <w:r>
        <w:t>5</w:t>
      </w:r>
      <w:r>
        <w:fldChar w:fldCharType="end"/>
      </w:r>
      <w:r>
        <w:rPr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_Toc4528 </w:instrText>
      </w:r>
      <w:r>
        <w:rPr>
          <w:szCs w:val="24"/>
        </w:rPr>
        <w:fldChar w:fldCharType="separate"/>
      </w:r>
      <w:r>
        <w:rPr>
          <w:rFonts w:hint="default" w:ascii="宋体" w:hAnsi="宋体" w:eastAsia="宋体"/>
          <w:szCs w:val="32"/>
          <w:lang w:val="en-US" w:eastAsia="zh-CN"/>
        </w:rPr>
        <w:t xml:space="preserve">四、 </w:t>
      </w:r>
      <w:r>
        <w:rPr>
          <w:rFonts w:hint="eastAsia" w:ascii="宋体" w:hAnsi="宋体" w:eastAsia="宋体"/>
          <w:szCs w:val="32"/>
          <w:lang w:val="en-US" w:eastAsia="zh-CN"/>
        </w:rPr>
        <w:t>常见问题</w:t>
      </w:r>
      <w:r>
        <w:tab/>
      </w:r>
      <w:r>
        <w:fldChar w:fldCharType="begin"/>
      </w:r>
      <w:r>
        <w:instrText xml:space="preserve"> PAGEREF _Toc4528 \h </w:instrText>
      </w:r>
      <w:r>
        <w:fldChar w:fldCharType="separate"/>
      </w:r>
      <w:r>
        <w:t>9</w:t>
      </w:r>
      <w:r>
        <w:fldChar w:fldCharType="end"/>
      </w:r>
      <w:r>
        <w:rPr>
          <w:szCs w:val="24"/>
        </w:rPr>
        <w:fldChar w:fldCharType="end"/>
      </w:r>
    </w:p>
    <w:p>
      <w:pPr>
        <w:widowControl/>
        <w:spacing w:line="360" w:lineRule="auto"/>
        <w:rPr>
          <w:b/>
          <w:sz w:val="44"/>
          <w:szCs w:val="44"/>
        </w:rPr>
      </w:pPr>
      <w:r>
        <w:rPr>
          <w:szCs w:val="24"/>
        </w:rPr>
        <w:fldChar w:fldCharType="end"/>
      </w:r>
    </w:p>
    <w:p>
      <w:pPr>
        <w:pStyle w:val="15"/>
        <w:numPr>
          <w:ilvl w:val="0"/>
          <w:numId w:val="1"/>
        </w:numPr>
        <w:ind w:firstLineChars="0"/>
        <w:outlineLvl w:val="0"/>
        <w:rPr>
          <w:rFonts w:ascii="宋体" w:hAnsi="宋体" w:eastAsia="宋体"/>
          <w:b/>
          <w:sz w:val="32"/>
          <w:szCs w:val="32"/>
        </w:rPr>
        <w:sectPr>
          <w:footerReference r:id="rId8" w:type="first"/>
          <w:footerReference r:id="rId7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titlePg/>
          <w:docGrid w:type="lines" w:linePitch="312" w:charSpace="0"/>
        </w:sectPr>
      </w:pPr>
    </w:p>
    <w:p>
      <w:pPr>
        <w:pStyle w:val="15"/>
        <w:numPr>
          <w:ilvl w:val="0"/>
          <w:numId w:val="1"/>
        </w:numPr>
        <w:ind w:firstLineChars="0"/>
        <w:outlineLvl w:val="0"/>
        <w:rPr>
          <w:rFonts w:ascii="宋体" w:hAnsi="宋体" w:eastAsia="宋体"/>
          <w:b/>
          <w:sz w:val="32"/>
          <w:szCs w:val="32"/>
        </w:rPr>
      </w:pPr>
      <w:bookmarkStart w:id="0" w:name="_Toc8547"/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系统</w:t>
      </w:r>
      <w:r>
        <w:rPr>
          <w:rFonts w:hint="eastAsia" w:ascii="宋体" w:hAnsi="宋体" w:eastAsia="宋体"/>
          <w:b/>
          <w:sz w:val="32"/>
          <w:szCs w:val="32"/>
        </w:rPr>
        <w:t>登录</w:t>
      </w:r>
      <w:bookmarkEnd w:id="0"/>
    </w:p>
    <w:p>
      <w:pPr>
        <w:pStyle w:val="15"/>
        <w:numPr>
          <w:ilvl w:val="0"/>
          <w:numId w:val="0"/>
        </w:numPr>
        <w:spacing w:line="360" w:lineRule="auto"/>
        <w:rPr>
          <w:rStyle w:val="14"/>
          <w:rFonts w:hint="eastAsia" w:ascii="Times New Roman" w:hAnsi="Times New Roman" w:eastAsia="宋体" w:cs="Times New Roman"/>
          <w:kern w:val="0"/>
          <w:sz w:val="24"/>
          <w:szCs w:val="24"/>
          <w:u w:val="none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1）登录浙江省造价站官网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Style w:val="14"/>
          <w:rFonts w:hint="eastAsia" w:ascii="Times New Roman" w:hAnsi="Times New Roman" w:eastAsia="宋体" w:cs="Times New Roman"/>
          <w:kern w:val="0"/>
          <w:sz w:val="24"/>
          <w:szCs w:val="24"/>
          <w:u w:val="none"/>
        </w:rPr>
        <w:t>http://zjzj.net/index?m=index</w:t>
      </w:r>
    </w:p>
    <w:p>
      <w:pPr>
        <w:pStyle w:val="15"/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2）在首页，找到“信用评价系统”，点开：</w:t>
      </w:r>
    </w:p>
    <w:p>
      <w:pPr>
        <w:pStyle w:val="15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3190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spacing w:line="360" w:lineRule="auto"/>
        <w:rPr>
          <w:rFonts w:hint="default"/>
          <w:lang w:val="en-US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3）在弹出的页面，先点“咨询企业”，然后点“成果报送系统”：</w:t>
      </w:r>
    </w:p>
    <w:p>
      <w:pPr>
        <w:pStyle w:val="15"/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614170"/>
            <wp:effectExtent l="0" t="0" r="1143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300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3）</w:t>
      </w:r>
      <w:r>
        <w:rPr>
          <w:rFonts w:hint="eastAsia" w:ascii="宋体" w:hAnsi="宋体" w:eastAsia="宋体"/>
          <w:sz w:val="28"/>
          <w:szCs w:val="28"/>
        </w:rPr>
        <w:t>输入企业名称、密码和验证码登录：</w:t>
      </w:r>
    </w:p>
    <w:p>
      <w:pPr>
        <w:pStyle w:val="15"/>
        <w:ind w:firstLine="0" w:firstLineChars="0"/>
      </w:pPr>
      <w:r>
        <w:drawing>
          <wp:inline distT="0" distB="0" distL="114300" distR="114300">
            <wp:extent cx="5267960" cy="2371090"/>
            <wp:effectExtent l="0" t="0" r="2540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1859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left="420" w:leftChars="0" w:hanging="420" w:firstLineChars="0"/>
        <w:rPr>
          <w:rFonts w:hint="default" w:ascii="宋体" w:hAnsi="宋体" w:eastAsia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说明：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本操作手册后附常见问题说明。</w:t>
      </w:r>
    </w:p>
    <w:p>
      <w:pPr>
        <w:pStyle w:val="15"/>
        <w:ind w:left="0" w:leftChars="0" w:firstLine="0" w:firstLineChars="0"/>
        <w:sectPr>
          <w:footerReference r:id="rId10" w:type="first"/>
          <w:footerReference r:id="rId9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</w:p>
    <w:p>
      <w:pPr>
        <w:pStyle w:val="15"/>
        <w:numPr>
          <w:ilvl w:val="0"/>
          <w:numId w:val="1"/>
        </w:numPr>
        <w:ind w:firstLineChars="0"/>
        <w:outlineLvl w:val="0"/>
        <w:rPr>
          <w:rFonts w:hint="default" w:ascii="宋体" w:hAnsi="宋体" w:eastAsia="宋体"/>
          <w:b/>
          <w:sz w:val="32"/>
          <w:szCs w:val="32"/>
          <w:lang w:val="en-US" w:eastAsia="zh-CN"/>
        </w:rPr>
      </w:pPr>
      <w:bookmarkStart w:id="1" w:name="_Toc16262"/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成果检查操作</w:t>
      </w:r>
      <w:bookmarkEnd w:id="1"/>
    </w:p>
    <w:p>
      <w:pPr>
        <w:pStyle w:val="15"/>
        <w:numPr>
          <w:ilvl w:val="0"/>
          <w:numId w:val="0"/>
        </w:numPr>
        <w:ind w:leftChars="0" w:firstLine="560" w:firstLineChars="200"/>
        <w:outlineLvl w:val="9"/>
        <w:rPr>
          <w:rFonts w:hint="default" w:ascii="宋体" w:hAnsi="宋体" w:eastAsia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成果检查操作分为“新增成果检查”和“台账上传”。</w:t>
      </w:r>
    </w:p>
    <w:p>
      <w:pPr>
        <w:pStyle w:val="15"/>
        <w:numPr>
          <w:ilvl w:val="0"/>
          <w:numId w:val="3"/>
        </w:numPr>
        <w:ind w:left="425" w:leftChars="0" w:hanging="425" w:firstLineChars="0"/>
        <w:outlineLvl w:val="1"/>
        <w:rPr>
          <w:rFonts w:hint="default" w:ascii="宋体" w:hAnsi="宋体" w:eastAsia="宋体"/>
          <w:b/>
          <w:bCs w:val="0"/>
          <w:sz w:val="28"/>
          <w:szCs w:val="28"/>
          <w:lang w:val="en-US" w:eastAsia="zh-CN"/>
        </w:rPr>
      </w:pPr>
      <w:bookmarkStart w:id="2" w:name="_Toc1540"/>
      <w:r>
        <w:rPr>
          <w:rFonts w:hint="eastAsia" w:ascii="宋体" w:hAnsi="宋体" w:eastAsia="宋体"/>
          <w:b/>
          <w:bCs w:val="0"/>
          <w:sz w:val="28"/>
          <w:szCs w:val="28"/>
          <w:lang w:val="en-US" w:eastAsia="zh-CN"/>
        </w:rPr>
        <w:t>新增成果检查</w:t>
      </w:r>
      <w:bookmarkEnd w:id="2"/>
    </w:p>
    <w:p>
      <w:pPr>
        <w:pStyle w:val="15"/>
        <w:numPr>
          <w:ilvl w:val="0"/>
          <w:numId w:val="4"/>
        </w:numPr>
        <w:ind w:left="0" w:leftChars="0" w:firstLine="560" w:firstLineChars="200"/>
        <w:outlineLvl w:val="2"/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</w:pPr>
      <w:bookmarkStart w:id="3" w:name="_Toc30600"/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步骤一：添加项目基本信息</w:t>
      </w:r>
      <w:bookmarkEnd w:id="3"/>
    </w:p>
    <w:p>
      <w:pPr>
        <w:pStyle w:val="15"/>
        <w:numPr>
          <w:ilvl w:val="0"/>
          <w:numId w:val="0"/>
        </w:numPr>
        <w:ind w:firstLine="560" w:firstLineChars="200"/>
        <w:outlineLvl w:val="9"/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点“新增”-&gt;依次填写项目信息，标</w:t>
      </w:r>
      <w:r>
        <w:rPr>
          <w:rFonts w:hint="eastAsia" w:ascii="宋体" w:hAnsi="宋体" w:eastAsia="宋体"/>
          <w:b w:val="0"/>
          <w:bCs/>
          <w:color w:val="FF0000"/>
          <w:sz w:val="28"/>
          <w:szCs w:val="28"/>
          <w:lang w:val="en-US" w:eastAsia="zh-CN"/>
        </w:rPr>
        <w:t>*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号为必填项（其中“类型”只选择“</w:t>
      </w:r>
      <w:r>
        <w:rPr>
          <w:rFonts w:hint="eastAsia" w:ascii="宋体" w:hAnsi="宋体" w:eastAsia="宋体"/>
          <w:b w:val="0"/>
          <w:bCs/>
          <w:color w:val="FF0000"/>
          <w:sz w:val="28"/>
          <w:szCs w:val="28"/>
          <w:lang w:val="en-US" w:eastAsia="zh-CN"/>
        </w:rPr>
        <w:t>工程量清单和招标控制价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”）-&gt;点“确定”，如图所示：</w:t>
      </w:r>
    </w:p>
    <w:p>
      <w:pPr>
        <w:pStyle w:val="15"/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804545"/>
            <wp:effectExtent l="0" t="0" r="381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9230" cy="3680460"/>
            <wp:effectExtent l="0" t="0" r="127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left="0" w:leftChars="0" w:firstLine="560" w:firstLineChars="200"/>
        <w:outlineLvl w:val="2"/>
        <w:rPr>
          <w:rFonts w:hint="default" w:ascii="宋体" w:hAnsi="宋体" w:eastAsia="宋体"/>
          <w:b w:val="0"/>
          <w:bCs/>
          <w:sz w:val="28"/>
          <w:szCs w:val="28"/>
          <w:lang w:val="en-US" w:eastAsia="zh-CN"/>
        </w:rPr>
      </w:pPr>
      <w:bookmarkStart w:id="4" w:name="_Toc7411"/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步骤二：上传资料</w:t>
      </w:r>
      <w:bookmarkEnd w:id="4"/>
    </w:p>
    <w:p>
      <w:pPr>
        <w:pStyle w:val="15"/>
        <w:numPr>
          <w:ilvl w:val="0"/>
          <w:numId w:val="0"/>
        </w:numPr>
        <w:ind w:firstLine="560" w:firstLineChars="200"/>
        <w:outlineLvl w:val="9"/>
        <w:rPr>
          <w:rFonts w:hint="default" w:ascii="宋体" w:hAnsi="宋体" w:eastAsia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点“资料上传”-&gt;在弹开的窗口点“上传文件”-&gt;点“选择文件”，文件格式要求详见右侧红色字体提示，如图所示：</w:t>
      </w:r>
    </w:p>
    <w:p>
      <w:pPr>
        <w:pStyle w:val="15"/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9230" cy="953770"/>
            <wp:effectExtent l="0" t="0" r="127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13350" cy="3448050"/>
            <wp:effectExtent l="0" t="0" r="6350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4946650" cy="920750"/>
            <wp:effectExtent l="0" t="0" r="6350" b="635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rcRect b="1618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spacing w:line="360" w:lineRule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说明：</w:t>
      </w:r>
    </w:p>
    <w:p>
      <w:pPr>
        <w:pStyle w:val="15"/>
        <w:numPr>
          <w:ilvl w:val="0"/>
          <w:numId w:val="5"/>
        </w:numPr>
        <w:spacing w:line="360" w:lineRule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计价文件：计价软件生成的文件，要求例如品茗胜算的SSQ6格式，广达的YSS格式；</w:t>
      </w:r>
    </w:p>
    <w:p>
      <w:pPr>
        <w:pStyle w:val="15"/>
        <w:numPr>
          <w:ilvl w:val="0"/>
          <w:numId w:val="5"/>
        </w:numPr>
        <w:spacing w:line="360" w:lineRule="auto"/>
        <w:outlineLvl w:val="9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设计图纸：通过CAD生成图纸、设计方案，要求压缩包格式；</w:t>
      </w:r>
    </w:p>
    <w:p>
      <w:pPr>
        <w:pStyle w:val="15"/>
        <w:numPr>
          <w:ilvl w:val="0"/>
          <w:numId w:val="5"/>
        </w:numPr>
        <w:spacing w:line="360" w:lineRule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计算底稿：要求Excel、word、PDF格式；</w:t>
      </w:r>
    </w:p>
    <w:p>
      <w:pPr>
        <w:pStyle w:val="15"/>
        <w:numPr>
          <w:ilvl w:val="0"/>
          <w:numId w:val="5"/>
        </w:numPr>
        <w:spacing w:line="360" w:lineRule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计算成果：通过计价软件导出的XML文件，要求XML格式（后附品茗胜算XML导出）；</w:t>
      </w:r>
    </w:p>
    <w:p>
      <w:pPr>
        <w:pStyle w:val="15"/>
        <w:numPr>
          <w:ilvl w:val="0"/>
          <w:numId w:val="5"/>
        </w:numPr>
        <w:spacing w:line="360" w:lineRule="auto"/>
        <w:outlineLvl w:val="9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咨询依据：咨询合同、报告、招标文件等，要求Excel、word、PDF、压缩包格式；</w:t>
      </w:r>
    </w:p>
    <w:p>
      <w:pPr>
        <w:pStyle w:val="15"/>
        <w:numPr>
          <w:ilvl w:val="0"/>
          <w:numId w:val="5"/>
        </w:numPr>
        <w:spacing w:line="360" w:lineRule="auto"/>
        <w:outlineLvl w:val="9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其他文件：要求Excel、word、PDF格式。</w:t>
      </w:r>
    </w:p>
    <w:p>
      <w:pPr>
        <w:pStyle w:val="15"/>
        <w:numPr>
          <w:ilvl w:val="0"/>
          <w:numId w:val="4"/>
        </w:numPr>
        <w:ind w:left="0" w:leftChars="0" w:firstLine="560" w:firstLineChars="200"/>
        <w:outlineLvl w:val="2"/>
        <w:rPr>
          <w:rFonts w:hint="default" w:ascii="宋体" w:hAnsi="宋体" w:eastAsia="宋体"/>
          <w:b w:val="0"/>
          <w:bCs/>
          <w:sz w:val="28"/>
          <w:szCs w:val="28"/>
          <w:lang w:val="en-US" w:eastAsia="zh-CN"/>
        </w:rPr>
      </w:pPr>
      <w:bookmarkStart w:id="5" w:name="_Toc9211"/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步骤三：提交审核</w:t>
      </w:r>
      <w:bookmarkEnd w:id="5"/>
    </w:p>
    <w:p>
      <w:pPr>
        <w:pStyle w:val="15"/>
        <w:numPr>
          <w:ilvl w:val="0"/>
          <w:numId w:val="0"/>
        </w:numPr>
        <w:ind w:firstLine="560" w:firstLineChars="200"/>
        <w:outlineLvl w:val="9"/>
        <w:rPr>
          <w:rFonts w:hint="default" w:ascii="宋体" w:hAnsi="宋体" w:eastAsia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文件上传完，关闭上传窗口-&gt;点“提交”按钮，等待管理人员审核即可，</w:t>
      </w:r>
      <w:r>
        <w:rPr>
          <w:rFonts w:hint="eastAsia" w:ascii="宋体" w:hAnsi="宋体" w:eastAsia="宋体"/>
          <w:b w:val="0"/>
          <w:bCs/>
          <w:color w:val="FF0000"/>
          <w:sz w:val="28"/>
          <w:szCs w:val="28"/>
          <w:lang w:val="en-US" w:eastAsia="zh-CN"/>
        </w:rPr>
        <w:t>一旦提交不可删除，不可撤回</w:t>
      </w:r>
      <w:bookmarkStart w:id="13" w:name="_GoBack"/>
      <w:bookmarkEnd w:id="13"/>
      <w:r>
        <w:rPr>
          <w:rFonts w:hint="eastAsia" w:ascii="宋体" w:hAnsi="宋体" w:eastAsia="宋体"/>
          <w:b w:val="0"/>
          <w:bCs/>
          <w:color w:val="FF0000"/>
          <w:sz w:val="28"/>
          <w:szCs w:val="28"/>
          <w:lang w:val="en-US" w:eastAsia="zh-CN"/>
        </w:rPr>
        <w:t>。</w:t>
      </w:r>
    </w:p>
    <w:p>
      <w:pPr>
        <w:pStyle w:val="15"/>
        <w:numPr>
          <w:ilvl w:val="0"/>
          <w:numId w:val="0"/>
        </w:numPr>
        <w:spacing w:line="360" w:lineRule="auto"/>
        <w:outlineLvl w:val="9"/>
      </w:pPr>
      <w:r>
        <w:drawing>
          <wp:inline distT="0" distB="0" distL="114300" distR="114300">
            <wp:extent cx="5238750" cy="3498850"/>
            <wp:effectExtent l="0" t="0" r="635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spacing w:line="360" w:lineRule="auto"/>
        <w:outlineLvl w:val="9"/>
      </w:pPr>
      <w:r>
        <w:drawing>
          <wp:inline distT="0" distB="0" distL="114300" distR="114300">
            <wp:extent cx="5273040" cy="909320"/>
            <wp:effectExtent l="0" t="0" r="10160" b="508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outlineLvl w:val="9"/>
        <w:rPr>
          <w:rFonts w:hint="default" w:ascii="宋体" w:hAnsi="宋体" w:eastAsia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1"/>
          <w:szCs w:val="21"/>
          <w:lang w:val="en-US" w:eastAsia="zh-CN"/>
        </w:rPr>
        <w:t>审核通过后，就可以在“得分”和“检查意见”查看审核结果和意见。</w:t>
      </w:r>
    </w:p>
    <w:p>
      <w:pPr>
        <w:pStyle w:val="15"/>
        <w:numPr>
          <w:ilvl w:val="0"/>
          <w:numId w:val="0"/>
        </w:numPr>
        <w:outlineLvl w:val="9"/>
        <w:rPr>
          <w:rFonts w:hint="default" w:ascii="宋体" w:hAnsi="宋体" w:eastAsia="宋体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839470"/>
            <wp:effectExtent l="0" t="0" r="1270" b="1143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left="425" w:leftChars="0" w:hanging="425" w:firstLineChars="0"/>
        <w:outlineLvl w:val="1"/>
        <w:rPr>
          <w:rFonts w:hint="default" w:ascii="宋体" w:hAnsi="宋体" w:eastAsia="宋体"/>
          <w:b/>
          <w:bCs w:val="0"/>
          <w:sz w:val="28"/>
          <w:szCs w:val="28"/>
          <w:lang w:val="en-US" w:eastAsia="zh-CN"/>
        </w:rPr>
      </w:pPr>
      <w:bookmarkStart w:id="6" w:name="_Toc14711"/>
      <w:r>
        <w:rPr>
          <w:rFonts w:hint="eastAsia" w:ascii="宋体" w:hAnsi="宋体" w:eastAsia="宋体"/>
          <w:b/>
          <w:bCs w:val="0"/>
          <w:sz w:val="28"/>
          <w:szCs w:val="28"/>
          <w:lang w:val="en-US" w:eastAsia="zh-CN"/>
        </w:rPr>
        <w:t>台账上传</w:t>
      </w:r>
      <w:bookmarkEnd w:id="6"/>
    </w:p>
    <w:p>
      <w:pPr>
        <w:pStyle w:val="15"/>
        <w:numPr>
          <w:ilvl w:val="0"/>
          <w:numId w:val="0"/>
        </w:numPr>
        <w:ind w:firstLine="560" w:firstLineChars="200"/>
        <w:outlineLvl w:val="9"/>
        <w:rPr>
          <w:rFonts w:hint="default" w:ascii="宋体" w:hAnsi="宋体" w:eastAsia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>如有台账要求，企业需填写咨询成果台账表格-&gt;填写完毕，在“台账上传入口”上传至系统，如图所示：</w:t>
      </w:r>
    </w:p>
    <w:p>
      <w:pPr>
        <w:pStyle w:val="15"/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7325" cy="860425"/>
            <wp:effectExtent l="0" t="0" r="3175" b="317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70500" cy="61277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ind w:left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415415"/>
            <wp:effectExtent l="0" t="0" r="0" b="698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ind w:firstLineChars="0"/>
        <w:outlineLvl w:val="0"/>
        <w:rPr>
          <w:rFonts w:hint="default" w:ascii="宋体" w:hAnsi="宋体" w:eastAsia="宋体"/>
          <w:b/>
          <w:sz w:val="32"/>
          <w:szCs w:val="32"/>
          <w:lang w:val="en-US" w:eastAsia="zh-CN"/>
        </w:rPr>
      </w:pPr>
      <w:bookmarkStart w:id="7" w:name="_Toc2039"/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XML文件导出</w:t>
      </w:r>
      <w:bookmarkEnd w:id="7"/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请使用胜算6.0及以后的版本导出XML文件！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具体操作步骤如下：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1"/>
        <w:rPr>
          <w:rFonts w:hint="eastAsia" w:ascii="宋体" w:hAnsi="宋体" w:eastAsia="宋体"/>
          <w:sz w:val="28"/>
          <w:szCs w:val="28"/>
          <w:lang w:val="en-US" w:eastAsia="zh-CN"/>
        </w:rPr>
      </w:pPr>
      <w:bookmarkStart w:id="8" w:name="_Toc13095"/>
      <w:bookmarkStart w:id="9" w:name="_Toc908"/>
      <w:r>
        <w:rPr>
          <w:rFonts w:hint="eastAsia" w:ascii="宋体" w:hAnsi="宋体" w:eastAsia="宋体"/>
          <w:sz w:val="28"/>
          <w:szCs w:val="28"/>
          <w:lang w:val="en-US" w:eastAsia="zh-CN"/>
        </w:rPr>
        <w:t>（1）整理工程</w:t>
      </w:r>
      <w:bookmarkEnd w:id="8"/>
      <w:bookmarkEnd w:id="9"/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由于分部的归属是根据分部的编码来确定，所以请先根据要求填写在“编号”位置，如图所示：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3675380"/>
            <wp:effectExtent l="0" t="0" r="1270" b="762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注意：编码需要写在一级分部。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技术措施如下图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</w:pPr>
      <w:r>
        <w:drawing>
          <wp:inline distT="0" distB="0" distL="114300" distR="114300">
            <wp:extent cx="5271135" cy="3650615"/>
            <wp:effectExtent l="0" t="0" r="12065" b="698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注意：技术措施编码需要写在二级分部，如上图一级分部固定为“技术措施”，胜算默认如此。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  <w:rPr>
          <w:rFonts w:hint="default" w:ascii="宋体" w:hAnsi="宋体" w:eastAsia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建议：可以通过只显示分部，方便输入。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</w:pPr>
      <w:r>
        <w:drawing>
          <wp:inline distT="0" distB="0" distL="114300" distR="114300">
            <wp:extent cx="5269865" cy="2722880"/>
            <wp:effectExtent l="0" t="0" r="635" b="7620"/>
            <wp:docPr id="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1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10" w:name="_Toc7405"/>
      <w:bookmarkStart w:id="11" w:name="_Toc24513"/>
      <w:r>
        <w:rPr>
          <w:rFonts w:hint="eastAsia" w:ascii="宋体" w:hAnsi="宋体" w:eastAsia="宋体"/>
          <w:sz w:val="28"/>
          <w:szCs w:val="28"/>
          <w:lang w:val="en-US" w:eastAsia="zh-CN"/>
        </w:rPr>
        <w:t>（2）导出工程XML</w:t>
      </w:r>
      <w:bookmarkEnd w:id="10"/>
      <w:bookmarkEnd w:id="11"/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选择“数据”工具栏下面的“各造价站标准数据”、“导出浙江省指标系统数据标准”按钮，如图所示：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</w:pPr>
      <w:r>
        <w:drawing>
          <wp:inline distT="0" distB="0" distL="114300" distR="114300">
            <wp:extent cx="5271135" cy="1990725"/>
            <wp:effectExtent l="0" t="0" r="12065" b="317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在弹出的窗口依次填写工程基本信息，</w:t>
      </w: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注意，是“必填项”（红框部分）必填全部填写！不要有空缺项！</w:t>
      </w: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如图所示：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677920"/>
            <wp:effectExtent l="0" t="0" r="0" b="508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default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点确定后，胜算会形成这个项目的XML文件。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default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说明：如果导出的按钮没反应，可能是模板不正确，需要更换模板才行，具体操作如下：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步骤1：选择文件下面的“模板转换”，如图所示：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63825"/>
            <wp:effectExtent l="0" t="0" r="10795" b="3175"/>
            <wp:docPr id="6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选择基本信息，请注意查看“地区标准”，是否为浙江省，如下图：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</w:pPr>
      <w:r>
        <w:drawing>
          <wp:inline distT="0" distB="0" distL="114300" distR="114300">
            <wp:extent cx="5268595" cy="3402330"/>
            <wp:effectExtent l="0" t="0" r="1905" b="127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步骤2：计价依据选择、计价结构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</w:pPr>
      <w:r>
        <w:drawing>
          <wp:inline distT="0" distB="0" distL="114300" distR="114300">
            <wp:extent cx="5268595" cy="3402330"/>
            <wp:effectExtent l="0" t="0" r="1905" b="127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jc w:val="both"/>
        <w:outlineLvl w:val="9"/>
      </w:pPr>
      <w:r>
        <w:drawing>
          <wp:inline distT="0" distB="0" distL="114300" distR="114300">
            <wp:extent cx="5268595" cy="3402330"/>
            <wp:effectExtent l="0" t="0" r="1905" b="127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转换完成后，检查相应的费率是否完整，尤其是管理费、利润、风险的费率。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步骤3：完成。完成后再次进行导出XML操作。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15"/>
        <w:numPr>
          <w:ilvl w:val="0"/>
          <w:numId w:val="1"/>
        </w:numPr>
        <w:ind w:firstLineChars="0"/>
        <w:outlineLvl w:val="0"/>
        <w:rPr>
          <w:rFonts w:hint="default" w:ascii="宋体" w:hAnsi="宋体" w:eastAsia="宋体"/>
          <w:b/>
          <w:sz w:val="32"/>
          <w:szCs w:val="32"/>
          <w:lang w:val="en-US" w:eastAsia="zh-CN"/>
        </w:rPr>
      </w:pPr>
      <w:bookmarkStart w:id="12" w:name="_Toc4528"/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常见问题</w:t>
      </w:r>
      <w:bookmarkEnd w:id="12"/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用户1：账号密码是什么？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default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回复：账号是企业全称，初始密码为zjzj123。限浙江省内造价咨询企业登录使用。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用户2：XML传不上去？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回复：仔细阅读XML导出步骤，尤其导出时内容不要有空缺项，尽量全部填写。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用户3：传不了造价文件？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回复：请检查造价文件格式，例如品茗胜算为SSQ6格式，广达为YSS，其他格式暂不支持。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用户4：传不了压缩包？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回复：单个压缩包不能超过200M，可以拆成多个压缩包依次上传。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用户5：资料上传，每次只能上传一个文件吗？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回复：各上传窗口，可依次上传多个文件。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用户6：计算底稿可以用软件上传吗？</w:t>
      </w:r>
    </w:p>
    <w:p>
      <w:pPr>
        <w:pStyle w:val="15"/>
        <w:widowControl w:val="0"/>
        <w:numPr>
          <w:ilvl w:val="0"/>
          <w:numId w:val="0"/>
        </w:numPr>
        <w:spacing w:line="240" w:lineRule="atLeast"/>
        <w:ind w:firstLine="560" w:firstLineChars="200"/>
        <w:jc w:val="both"/>
        <w:outlineLvl w:val="9"/>
        <w:rPr>
          <w:rFonts w:hint="default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回复：不可以，支持word、Excel以及PDF格式。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15"/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/>
          <w:b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/>
          <w:bCs w:val="0"/>
          <w:sz w:val="28"/>
          <w:szCs w:val="28"/>
          <w:lang w:val="en-US" w:eastAsia="zh-CN"/>
        </w:rPr>
        <w:t>如有其他操作疑问，请联系品茗系统客服QQ：1522909171</w:t>
      </w:r>
    </w:p>
    <w:sectPr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3347672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723347672"/>
                          </w:sdtPr>
                          <w:sdtContent>
                            <w:p>
                              <w:pPr>
                                <w:pStyle w:val="7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FWH/vP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723347672"/>
                    </w:sdtPr>
                    <w:sdtContent>
                      <w:p>
                        <w:pPr>
                          <w:pStyle w:val="7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723347672"/>
                          </w:sdtPr>
                          <w:sdtContent>
                            <w:p>
                              <w:pPr>
                                <w:pStyle w:val="7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7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zQ2H8oBAACcAwAADgAAAGRycy9lMm9Eb2MueG1srVPNjtMwEL4j8Q6W&#10;79RpJaCK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tuGvqTEcYsDv3z/dvnx6/LzK1lW&#10;q9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pzQ2H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723347672"/>
                    </w:sdtPr>
                    <w:sdtContent>
                      <w:p>
                        <w:pPr>
                          <w:pStyle w:val="7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8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Ni7szH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宋体" w:hAnsi="宋体" w:eastAsia="宋体"/>
      </w:rPr>
    </w:pPr>
    <w:r>
      <w:rPr>
        <w:rFonts w:hint="eastAsia" w:ascii="宋体" w:hAnsi="宋体" w:eastAsia="宋体"/>
        <w:lang w:val="en-US" w:eastAsia="zh-CN"/>
      </w:rPr>
      <w:t>浙江省建设工程造价咨询企业成果检查</w:t>
    </w:r>
    <w:r>
      <w:rPr>
        <w:rFonts w:ascii="宋体" w:hAnsi="宋体" w:eastAsia="宋体"/>
      </w:rPr>
      <w:ptab w:relativeTo="margin" w:alignment="center" w:leader="none"/>
    </w:r>
    <w:r>
      <w:rPr>
        <w:rFonts w:ascii="宋体" w:hAnsi="宋体" w:eastAsia="宋体"/>
      </w:rPr>
      <w:ptab w:relativeTo="margin" w:alignment="right" w:leader="none"/>
    </w:r>
    <w:r>
      <w:rPr>
        <w:rFonts w:hint="eastAsia" w:ascii="宋体" w:hAnsi="宋体" w:eastAsia="宋体"/>
      </w:rPr>
      <w:t>用户</w:t>
    </w:r>
    <w:r>
      <w:rPr>
        <w:rFonts w:ascii="宋体" w:hAnsi="宋体" w:eastAsia="宋体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 w:ascii="宋体" w:hAnsi="宋体" w:eastAsia="宋体"/>
        <w:lang w:val="en-US" w:eastAsia="zh-CN"/>
      </w:rPr>
      <w:t>浙江省建设工程造价咨询企业成果检查</w:t>
    </w:r>
    <w:r>
      <w:rPr>
        <w:rFonts w:ascii="宋体" w:hAnsi="宋体" w:eastAsia="宋体"/>
      </w:rPr>
      <w:ptab w:relativeTo="margin" w:alignment="center" w:leader="none"/>
    </w:r>
    <w:r>
      <w:rPr>
        <w:rFonts w:ascii="宋体" w:hAnsi="宋体" w:eastAsia="宋体"/>
      </w:rPr>
      <w:ptab w:relativeTo="margin" w:alignment="right" w:leader="none"/>
    </w:r>
    <w:r>
      <w:rPr>
        <w:rFonts w:hint="eastAsia" w:ascii="宋体" w:hAnsi="宋体" w:eastAsia="宋体"/>
      </w:rPr>
      <w:t>用户</w:t>
    </w:r>
    <w:r>
      <w:rPr>
        <w:rFonts w:ascii="宋体" w:hAnsi="宋体" w:eastAsia="宋体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98008"/>
    <w:multiLevelType w:val="singleLevel"/>
    <w:tmpl w:val="8909800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D75F6CE9"/>
    <w:multiLevelType w:val="singleLevel"/>
    <w:tmpl w:val="D75F6CE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15406644"/>
    <w:multiLevelType w:val="multilevel"/>
    <w:tmpl w:val="15406644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12E281"/>
    <w:multiLevelType w:val="singleLevel"/>
    <w:tmpl w:val="2512E281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</w:rPr>
    </w:lvl>
  </w:abstractNum>
  <w:abstractNum w:abstractNumId="4">
    <w:nsid w:val="53A0EB62"/>
    <w:multiLevelType w:val="singleLevel"/>
    <w:tmpl w:val="53A0EB6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2C2"/>
    <w:rsid w:val="00013C40"/>
    <w:rsid w:val="00034CAB"/>
    <w:rsid w:val="00071071"/>
    <w:rsid w:val="000B3AA7"/>
    <w:rsid w:val="000D39FE"/>
    <w:rsid w:val="000D3A98"/>
    <w:rsid w:val="000F720C"/>
    <w:rsid w:val="00102F82"/>
    <w:rsid w:val="00103B20"/>
    <w:rsid w:val="0012352E"/>
    <w:rsid w:val="00123892"/>
    <w:rsid w:val="00141A85"/>
    <w:rsid w:val="001435F2"/>
    <w:rsid w:val="00173DC6"/>
    <w:rsid w:val="001F6725"/>
    <w:rsid w:val="00200D8E"/>
    <w:rsid w:val="0020740E"/>
    <w:rsid w:val="00214BE8"/>
    <w:rsid w:val="00234D64"/>
    <w:rsid w:val="00240FB1"/>
    <w:rsid w:val="00273224"/>
    <w:rsid w:val="002806F7"/>
    <w:rsid w:val="002823A7"/>
    <w:rsid w:val="00297F9A"/>
    <w:rsid w:val="002A0CC8"/>
    <w:rsid w:val="002D054D"/>
    <w:rsid w:val="002F392F"/>
    <w:rsid w:val="002F5434"/>
    <w:rsid w:val="002F6198"/>
    <w:rsid w:val="003048DA"/>
    <w:rsid w:val="0030533F"/>
    <w:rsid w:val="00342F13"/>
    <w:rsid w:val="0038242C"/>
    <w:rsid w:val="003A2E07"/>
    <w:rsid w:val="003A3538"/>
    <w:rsid w:val="003A41B0"/>
    <w:rsid w:val="003A76B9"/>
    <w:rsid w:val="003D0F50"/>
    <w:rsid w:val="003F7662"/>
    <w:rsid w:val="004011E2"/>
    <w:rsid w:val="00451672"/>
    <w:rsid w:val="00452493"/>
    <w:rsid w:val="00454022"/>
    <w:rsid w:val="00456F26"/>
    <w:rsid w:val="00475A25"/>
    <w:rsid w:val="004E6A1F"/>
    <w:rsid w:val="0050031B"/>
    <w:rsid w:val="0053405A"/>
    <w:rsid w:val="005611B9"/>
    <w:rsid w:val="00576CD4"/>
    <w:rsid w:val="005808B7"/>
    <w:rsid w:val="005842C2"/>
    <w:rsid w:val="005D6AE4"/>
    <w:rsid w:val="005F5290"/>
    <w:rsid w:val="005F54C4"/>
    <w:rsid w:val="00603827"/>
    <w:rsid w:val="00622467"/>
    <w:rsid w:val="00630059"/>
    <w:rsid w:val="00634B85"/>
    <w:rsid w:val="00644133"/>
    <w:rsid w:val="00685A52"/>
    <w:rsid w:val="006B07C6"/>
    <w:rsid w:val="006B10FD"/>
    <w:rsid w:val="006C6EAB"/>
    <w:rsid w:val="006E308F"/>
    <w:rsid w:val="007D4A6A"/>
    <w:rsid w:val="007D7F35"/>
    <w:rsid w:val="007E4A41"/>
    <w:rsid w:val="007F71BF"/>
    <w:rsid w:val="007F74C3"/>
    <w:rsid w:val="008053C4"/>
    <w:rsid w:val="00810C3B"/>
    <w:rsid w:val="008423A7"/>
    <w:rsid w:val="00857F92"/>
    <w:rsid w:val="00867EAE"/>
    <w:rsid w:val="008948C2"/>
    <w:rsid w:val="00902FCF"/>
    <w:rsid w:val="00970438"/>
    <w:rsid w:val="009728AE"/>
    <w:rsid w:val="00986A1A"/>
    <w:rsid w:val="009A212F"/>
    <w:rsid w:val="009B3311"/>
    <w:rsid w:val="00A06614"/>
    <w:rsid w:val="00A406DA"/>
    <w:rsid w:val="00AE3CF5"/>
    <w:rsid w:val="00B02310"/>
    <w:rsid w:val="00B3276E"/>
    <w:rsid w:val="00B44343"/>
    <w:rsid w:val="00B604E6"/>
    <w:rsid w:val="00BA3A6B"/>
    <w:rsid w:val="00BC452A"/>
    <w:rsid w:val="00BC7B0D"/>
    <w:rsid w:val="00C2135A"/>
    <w:rsid w:val="00C47F68"/>
    <w:rsid w:val="00C85A00"/>
    <w:rsid w:val="00CA165E"/>
    <w:rsid w:val="00CF54CE"/>
    <w:rsid w:val="00D05E57"/>
    <w:rsid w:val="00D544D7"/>
    <w:rsid w:val="00D560A5"/>
    <w:rsid w:val="00D64963"/>
    <w:rsid w:val="00D64DFA"/>
    <w:rsid w:val="00D73303"/>
    <w:rsid w:val="00D80B18"/>
    <w:rsid w:val="00D85BB1"/>
    <w:rsid w:val="00DA6340"/>
    <w:rsid w:val="00DC2B97"/>
    <w:rsid w:val="00E665C8"/>
    <w:rsid w:val="00E840DD"/>
    <w:rsid w:val="00E87D89"/>
    <w:rsid w:val="00E94EA8"/>
    <w:rsid w:val="00E96C45"/>
    <w:rsid w:val="00EC30E6"/>
    <w:rsid w:val="00F3345C"/>
    <w:rsid w:val="013D6E26"/>
    <w:rsid w:val="03A71C6F"/>
    <w:rsid w:val="04445865"/>
    <w:rsid w:val="062F6A45"/>
    <w:rsid w:val="07EB4E46"/>
    <w:rsid w:val="0AA51464"/>
    <w:rsid w:val="0BE829E6"/>
    <w:rsid w:val="0C10048A"/>
    <w:rsid w:val="0D3E4054"/>
    <w:rsid w:val="0E532977"/>
    <w:rsid w:val="10C53DF6"/>
    <w:rsid w:val="113B413B"/>
    <w:rsid w:val="14121128"/>
    <w:rsid w:val="14A213A3"/>
    <w:rsid w:val="14AA074B"/>
    <w:rsid w:val="15022909"/>
    <w:rsid w:val="160517E2"/>
    <w:rsid w:val="163558A5"/>
    <w:rsid w:val="163D1A32"/>
    <w:rsid w:val="16BF1532"/>
    <w:rsid w:val="1D7E7708"/>
    <w:rsid w:val="1E3A22A6"/>
    <w:rsid w:val="1FEB37B4"/>
    <w:rsid w:val="219E0336"/>
    <w:rsid w:val="23FE472A"/>
    <w:rsid w:val="25951F1F"/>
    <w:rsid w:val="26C764C8"/>
    <w:rsid w:val="28DB04E6"/>
    <w:rsid w:val="2B0831AF"/>
    <w:rsid w:val="2B5C4C2F"/>
    <w:rsid w:val="2CB4033E"/>
    <w:rsid w:val="2EF13CE8"/>
    <w:rsid w:val="2F8F7EC7"/>
    <w:rsid w:val="304F26AD"/>
    <w:rsid w:val="30D001C0"/>
    <w:rsid w:val="32E869A7"/>
    <w:rsid w:val="34EE124B"/>
    <w:rsid w:val="357F6E84"/>
    <w:rsid w:val="360554AD"/>
    <w:rsid w:val="373A2699"/>
    <w:rsid w:val="37B16062"/>
    <w:rsid w:val="38F16D35"/>
    <w:rsid w:val="42927C09"/>
    <w:rsid w:val="429C2B31"/>
    <w:rsid w:val="44123112"/>
    <w:rsid w:val="47246F06"/>
    <w:rsid w:val="4B263858"/>
    <w:rsid w:val="4D5528F6"/>
    <w:rsid w:val="4DCB7702"/>
    <w:rsid w:val="4E383588"/>
    <w:rsid w:val="4F5A10F7"/>
    <w:rsid w:val="51F3365D"/>
    <w:rsid w:val="54CE36CD"/>
    <w:rsid w:val="566E1542"/>
    <w:rsid w:val="59296E63"/>
    <w:rsid w:val="5C66223A"/>
    <w:rsid w:val="5CFB668C"/>
    <w:rsid w:val="5E686622"/>
    <w:rsid w:val="60C137CC"/>
    <w:rsid w:val="67852DFB"/>
    <w:rsid w:val="68853FC2"/>
    <w:rsid w:val="69A057EC"/>
    <w:rsid w:val="6A790B83"/>
    <w:rsid w:val="6DF45758"/>
    <w:rsid w:val="78C0753A"/>
    <w:rsid w:val="78E5136A"/>
    <w:rsid w:val="7A8162E6"/>
    <w:rsid w:val="7B2433C2"/>
    <w:rsid w:val="7C15377A"/>
    <w:rsid w:val="7DEA4009"/>
    <w:rsid w:val="7F83513B"/>
    <w:rsid w:val="7FEC542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6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333333"/>
      <w:u w:val="non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0"/>
    <w:pPr>
      <w:ind w:firstLine="420" w:firstLineChars="200"/>
    </w:pPr>
  </w:style>
  <w:style w:type="character" w:customStyle="1" w:styleId="16">
    <w:name w:val="文档结构图 Char"/>
    <w:basedOn w:val="12"/>
    <w:link w:val="3"/>
    <w:semiHidden/>
    <w:qFormat/>
    <w:uiPriority w:val="99"/>
    <w:rPr>
      <w:rFonts w:ascii="宋体" w:eastAsia="宋体"/>
      <w:sz w:val="18"/>
      <w:szCs w:val="18"/>
    </w:rPr>
  </w:style>
  <w:style w:type="character" w:customStyle="1" w:styleId="17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18">
    <w:name w:val="日期 Char"/>
    <w:basedOn w:val="12"/>
    <w:link w:val="5"/>
    <w:semiHidden/>
    <w:qFormat/>
    <w:uiPriority w:val="99"/>
  </w:style>
  <w:style w:type="character" w:customStyle="1" w:styleId="19">
    <w:name w:val="页眉 Char"/>
    <w:basedOn w:val="12"/>
    <w:link w:val="8"/>
    <w:semiHidden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21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paragraph" w:customStyle="1" w:styleId="23">
    <w:name w:val="List Paragraph1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1"/>
    </w:rPr>
  </w:style>
  <w:style w:type="character" w:customStyle="1" w:styleId="24">
    <w:name w:val="layui-this"/>
    <w:basedOn w:val="12"/>
    <w:qFormat/>
    <w:uiPriority w:val="0"/>
    <w:rPr>
      <w:bdr w:val="single" w:color="EEEEEE" w:sz="4" w:space="0"/>
      <w:shd w:val="clear" w:fill="FFFFFF"/>
    </w:rPr>
  </w:style>
  <w:style w:type="character" w:customStyle="1" w:styleId="25">
    <w:name w:val="hover18"/>
    <w:basedOn w:val="12"/>
    <w:qFormat/>
    <w:uiPriority w:val="0"/>
    <w:rPr>
      <w:color w:val="5FB878"/>
    </w:rPr>
  </w:style>
  <w:style w:type="character" w:customStyle="1" w:styleId="26">
    <w:name w:val="hover19"/>
    <w:basedOn w:val="12"/>
    <w:qFormat/>
    <w:uiPriority w:val="0"/>
    <w:rPr>
      <w:color w:val="5FB878"/>
    </w:rPr>
  </w:style>
  <w:style w:type="character" w:customStyle="1" w:styleId="27">
    <w:name w:val="hover20"/>
    <w:basedOn w:val="12"/>
    <w:qFormat/>
    <w:uiPriority w:val="0"/>
    <w:rPr>
      <w:color w:val="FFFFFF"/>
    </w:rPr>
  </w:style>
  <w:style w:type="character" w:customStyle="1" w:styleId="28">
    <w:name w:val="layui-laypage-curr"/>
    <w:basedOn w:val="12"/>
    <w:qFormat/>
    <w:uiPriority w:val="0"/>
  </w:style>
  <w:style w:type="character" w:customStyle="1" w:styleId="29">
    <w:name w:val="selectleft"/>
    <w:basedOn w:val="12"/>
    <w:qFormat/>
    <w:uiPriority w:val="0"/>
  </w:style>
  <w:style w:type="character" w:customStyle="1" w:styleId="30">
    <w:name w:val="first-child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AB84E8-B0C5-4289-A283-2BD7F87173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801</Words>
  <Characters>874</Characters>
  <Lines>11</Lines>
  <Paragraphs>3</Paragraphs>
  <TotalTime>5</TotalTime>
  <ScaleCrop>false</ScaleCrop>
  <LinksUpToDate>false</LinksUpToDate>
  <CharactersWithSpaces>923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2021-04-16T06:43:00Z</dcterms:created>
  <dc:creator>hjj</dc:creator>
  <cp:lastModifiedBy>虚实</cp:lastModifiedBy>
  <dcterms:modified xsi:type="dcterms:W3CDTF">2021-10-25T06:47:55Z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2C24829612E540809E59B3E809528B40</vt:lpwstr>
  </property>
</Properties>
</file>