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12"/>
        </w:tabs>
        <w:spacing w:line="360" w:lineRule="auto"/>
        <w:jc w:val="both"/>
        <w:rPr>
          <w:rFonts w:hint="eastAsia" w:asciiTheme="minorEastAsia" w:hAnsiTheme="minorEastAsia" w:cstheme="minorEastAsia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color w:val="auto"/>
          <w:sz w:val="28"/>
          <w:szCs w:val="28"/>
          <w:lang w:val="en-US" w:eastAsia="zh-CN"/>
        </w:rPr>
        <w:t>附件</w:t>
      </w:r>
    </w:p>
    <w:p>
      <w:pPr>
        <w:tabs>
          <w:tab w:val="left" w:pos="312"/>
        </w:tabs>
        <w:spacing w:line="360" w:lineRule="auto"/>
        <w:ind w:firstLine="562" w:firstLineChars="200"/>
        <w:jc w:val="center"/>
        <w:rPr>
          <w:rFonts w:hint="default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color w:val="auto"/>
          <w:sz w:val="28"/>
          <w:szCs w:val="28"/>
          <w:lang w:val="en-US" w:eastAsia="zh-CN"/>
        </w:rPr>
        <w:t>2022年浙江省工程造价咨询成果案例征集系统用户操作手册</w:t>
      </w:r>
    </w:p>
    <w:p>
      <w:pPr>
        <w:pStyle w:val="4"/>
        <w:numPr>
          <w:ilvl w:val="0"/>
          <w:numId w:val="1"/>
        </w:numPr>
        <w:ind w:firstLineChars="0"/>
        <w:outlineLvl w:val="0"/>
        <w:rPr>
          <w:rFonts w:ascii="宋体" w:hAnsi="宋体" w:eastAsia="宋体"/>
          <w:b/>
          <w:sz w:val="28"/>
          <w:szCs w:val="28"/>
        </w:rPr>
      </w:pPr>
      <w:bookmarkStart w:id="0" w:name="_Toc21880"/>
      <w:r>
        <w:rPr>
          <w:rFonts w:hint="eastAsia" w:ascii="宋体" w:hAnsi="宋体" w:eastAsia="宋体"/>
          <w:b/>
          <w:sz w:val="28"/>
          <w:szCs w:val="28"/>
          <w:lang w:val="en-US" w:eastAsia="zh-CN"/>
        </w:rPr>
        <w:t>系统访问</w:t>
      </w:r>
      <w:bookmarkEnd w:id="0"/>
    </w:p>
    <w:p>
      <w:pPr>
        <w:pStyle w:val="4"/>
        <w:numPr>
          <w:ilvl w:val="0"/>
          <w:numId w:val="2"/>
        </w:numPr>
        <w:ind w:left="0" w:firstLine="56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建议使用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360、谷歌等主流</w:t>
      </w:r>
      <w:r>
        <w:rPr>
          <w:rFonts w:hint="eastAsia" w:ascii="宋体" w:hAnsi="宋体" w:eastAsia="宋体"/>
          <w:sz w:val="28"/>
          <w:szCs w:val="28"/>
        </w:rPr>
        <w:t>浏览器；</w:t>
      </w:r>
    </w:p>
    <w:p>
      <w:pPr>
        <w:pStyle w:val="4"/>
        <w:numPr>
          <w:ilvl w:val="0"/>
          <w:numId w:val="2"/>
        </w:numPr>
        <w:ind w:left="0" w:firstLine="56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系统访问方式：可以通过访问浙江省建设工程造价管理协会官网下“咨询成果征集”模块，也可以在浏览器地址栏直接输入咨询成果评选地址</w:t>
      </w:r>
      <w:r>
        <w:rPr>
          <w:rFonts w:hint="eastAsia" w:ascii="宋体" w:hAnsi="宋体" w:eastAsia="宋体"/>
          <w:color w:val="0000FF"/>
          <w:sz w:val="21"/>
          <w:szCs w:val="21"/>
          <w:lang w:val="en-US" w:eastAsia="zh-CN"/>
        </w:rPr>
        <w:t>http://pingyou.zjzjxh.com/ZJConsultantCompany/Login.aspx</w:t>
      </w:r>
    </w:p>
    <w:p>
      <w:pPr>
        <w:pStyle w:val="4"/>
        <w:numPr>
          <w:ilvl w:val="0"/>
          <w:numId w:val="1"/>
        </w:numPr>
        <w:ind w:firstLineChars="0"/>
        <w:outlineLvl w:val="0"/>
        <w:rPr>
          <w:rFonts w:ascii="宋体" w:hAnsi="宋体" w:eastAsia="宋体"/>
          <w:b/>
          <w:sz w:val="28"/>
          <w:szCs w:val="28"/>
        </w:rPr>
      </w:pPr>
      <w:bookmarkStart w:id="1" w:name="_Toc17307"/>
      <w:r>
        <w:rPr>
          <w:rFonts w:hint="eastAsia" w:ascii="宋体" w:hAnsi="宋体" w:eastAsia="宋体"/>
          <w:b/>
          <w:sz w:val="28"/>
          <w:szCs w:val="28"/>
          <w:lang w:val="en-US" w:eastAsia="zh-CN"/>
        </w:rPr>
        <w:t>系统账号注册</w:t>
      </w:r>
      <w:bookmarkEnd w:id="1"/>
    </w:p>
    <w:p>
      <w:pPr>
        <w:pStyle w:val="4"/>
        <w:numPr>
          <w:ilvl w:val="0"/>
          <w:numId w:val="0"/>
        </w:numPr>
        <w:ind w:firstLine="560" w:firstLineChars="200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新用户登录前请先注册，点咨询企业登录右侧“用户申请”，输入公司名称、组织机构代码以及企业地址，点“确定”，申请后用企业名称及默认密码123456登录系统。</w:t>
      </w:r>
    </w:p>
    <w:p>
      <w:pPr>
        <w:pStyle w:val="4"/>
        <w:numPr>
          <w:ilvl w:val="0"/>
          <w:numId w:val="0"/>
        </w:numPr>
        <w:jc w:val="center"/>
      </w:pPr>
      <w:r>
        <w:drawing>
          <wp:inline distT="0" distB="0" distL="114300" distR="114300">
            <wp:extent cx="4038600" cy="2946400"/>
            <wp:effectExtent l="0" t="0" r="0" b="6350"/>
            <wp:docPr id="1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294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1"/>
        </w:numPr>
        <w:ind w:firstLineChars="0"/>
        <w:outlineLvl w:val="0"/>
        <w:rPr>
          <w:rFonts w:ascii="宋体" w:hAnsi="宋体" w:eastAsia="宋体"/>
          <w:b/>
          <w:sz w:val="28"/>
          <w:szCs w:val="28"/>
        </w:rPr>
      </w:pPr>
      <w:bookmarkStart w:id="2" w:name="_Toc2718"/>
      <w:r>
        <w:rPr>
          <w:rFonts w:hint="eastAsia" w:ascii="宋体" w:hAnsi="宋体" w:eastAsia="宋体"/>
          <w:b/>
          <w:sz w:val="28"/>
          <w:szCs w:val="28"/>
          <w:lang w:val="en-US" w:eastAsia="zh-CN"/>
        </w:rPr>
        <w:t>系统登录</w:t>
      </w:r>
      <w:bookmarkEnd w:id="2"/>
    </w:p>
    <w:p>
      <w:pPr>
        <w:pStyle w:val="4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>
      <w:pPr>
        <w:pStyle w:val="4"/>
        <w:numPr>
          <w:ilvl w:val="0"/>
          <w:numId w:val="0"/>
        </w:numPr>
        <w:ind w:leftChars="2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企业点“咨询企业登录”，在页面</w:t>
      </w:r>
      <w:r>
        <w:rPr>
          <w:rFonts w:hint="eastAsia" w:ascii="宋体" w:hAnsi="宋体" w:eastAsia="宋体"/>
          <w:sz w:val="28"/>
          <w:szCs w:val="28"/>
        </w:rPr>
        <w:t>输入企业名称、密码和验证码登录：</w:t>
      </w:r>
    </w:p>
    <w:p>
      <w:pPr>
        <w:pStyle w:val="4"/>
        <w:ind w:firstLine="0" w:firstLineChars="0"/>
        <w:jc w:val="center"/>
      </w:pPr>
      <w:r>
        <w:drawing>
          <wp:inline distT="0" distB="0" distL="114300" distR="114300">
            <wp:extent cx="3873500" cy="2959100"/>
            <wp:effectExtent l="0" t="0" r="12700" b="12700"/>
            <wp:docPr id="1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73500" cy="295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ind w:firstLine="0" w:firstLineChars="0"/>
      </w:pPr>
    </w:p>
    <w:p>
      <w:pPr>
        <w:pStyle w:val="4"/>
        <w:numPr>
          <w:ilvl w:val="0"/>
          <w:numId w:val="1"/>
        </w:numPr>
        <w:ind w:firstLineChars="0"/>
        <w:outlineLvl w:val="0"/>
        <w:rPr>
          <w:rFonts w:ascii="宋体" w:hAnsi="宋体" w:eastAsia="宋体"/>
          <w:b/>
          <w:sz w:val="28"/>
          <w:szCs w:val="28"/>
        </w:rPr>
      </w:pPr>
      <w:bookmarkStart w:id="3" w:name="_Toc8637"/>
      <w:r>
        <w:rPr>
          <w:rFonts w:hint="eastAsia" w:ascii="宋体" w:hAnsi="宋体" w:eastAsia="宋体"/>
          <w:b/>
          <w:sz w:val="28"/>
          <w:szCs w:val="28"/>
        </w:rPr>
        <w:t>系统使用</w:t>
      </w:r>
      <w:bookmarkEnd w:id="3"/>
    </w:p>
    <w:p>
      <w:pPr>
        <w:pStyle w:val="4"/>
        <w:widowControl/>
        <w:numPr>
          <w:ilvl w:val="0"/>
          <w:numId w:val="0"/>
        </w:numPr>
        <w:ind w:leftChars="0"/>
        <w:jc w:val="left"/>
        <w:outlineLvl w:val="1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vanish/>
          <w:sz w:val="30"/>
          <w:szCs w:val="30"/>
          <w:lang w:val="en-US" w:eastAsia="zh-CN"/>
        </w:rPr>
        <w:t>1.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咨询成果评选具体操作步骤如下： </w:t>
      </w:r>
    </w:p>
    <w:p>
      <w:pPr>
        <w:pStyle w:val="4"/>
        <w:ind w:left="0" w:leftChars="0" w:firstLine="562" w:firstLineChars="200"/>
        <w:outlineLvl w:val="2"/>
        <w:rPr>
          <w:rFonts w:hint="default" w:ascii="宋体" w:hAnsi="宋体" w:eastAsia="宋体"/>
          <w:b/>
          <w:bCs/>
          <w:sz w:val="28"/>
          <w:szCs w:val="28"/>
          <w:lang w:val="en-US" w:eastAsia="zh-CN"/>
        </w:rPr>
      </w:pPr>
      <w:bookmarkStart w:id="4" w:name="_Toc30362"/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（1）新增年份</w:t>
      </w:r>
      <w:bookmarkEnd w:id="4"/>
    </w:p>
    <w:p>
      <w:pPr>
        <w:pStyle w:val="4"/>
        <w:ind w:left="0" w:leftChars="0" w:firstLine="560" w:firstLineChars="200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企业登录系统后，首先点开系统左侧“咨询成果评选”，再点“新增”，选择参评“年份”，然后点“新增”。</w:t>
      </w:r>
    </w:p>
    <w:p>
      <w:pPr>
        <w:pStyle w:val="4"/>
        <w:ind w:left="0" w:leftChars="0" w:firstLine="0" w:firstLineChars="0"/>
      </w:pPr>
      <w:r>
        <w:drawing>
          <wp:inline distT="0" distB="0" distL="114300" distR="114300">
            <wp:extent cx="5267325" cy="1896745"/>
            <wp:effectExtent l="0" t="0" r="9525" b="8255"/>
            <wp:docPr id="1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9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ind w:left="0" w:leftChars="0" w:firstLine="560" w:firstLineChars="200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点“新增”后会生成一条简要咨询成果评选条目，接着点蓝色字体年份，例如新增2021年，点“</w:t>
      </w:r>
      <w:r>
        <w:rPr>
          <w:rFonts w:hint="eastAsia" w:ascii="宋体" w:hAnsi="宋体" w:eastAsia="宋体"/>
          <w:color w:val="0000FF"/>
          <w:sz w:val="28"/>
          <w:szCs w:val="28"/>
          <w:lang w:val="en-US" w:eastAsia="zh-CN"/>
        </w:rPr>
        <w:t>2021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”开始编辑。</w:t>
      </w:r>
    </w:p>
    <w:p>
      <w:pPr>
        <w:pStyle w:val="4"/>
        <w:ind w:left="0" w:leftChars="0" w:firstLine="0" w:firstLineChars="0"/>
      </w:pPr>
      <w:r>
        <w:drawing>
          <wp:inline distT="0" distB="0" distL="114300" distR="114300">
            <wp:extent cx="5271135" cy="807085"/>
            <wp:effectExtent l="0" t="0" r="5715" b="12065"/>
            <wp:docPr id="31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807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ind w:left="0" w:leftChars="0" w:firstLine="562" w:firstLineChars="200"/>
        <w:outlineLvl w:val="2"/>
        <w:rPr>
          <w:rFonts w:hint="default" w:ascii="宋体" w:hAnsi="宋体" w:eastAsia="宋体"/>
          <w:b/>
          <w:bCs/>
          <w:sz w:val="28"/>
          <w:szCs w:val="28"/>
          <w:lang w:val="en-US" w:eastAsia="zh-CN"/>
        </w:rPr>
      </w:pPr>
      <w:bookmarkStart w:id="5" w:name="_Toc19786"/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（2）新增项目名称、项目类型</w:t>
      </w:r>
      <w:bookmarkEnd w:id="5"/>
    </w:p>
    <w:p>
      <w:pPr>
        <w:pStyle w:val="4"/>
        <w:ind w:left="0" w:leftChars="0" w:firstLine="560" w:firstLineChars="200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在弹出的窗口，先点“添加”，接着输入项目名称、选择项目类型，然后点“新增”。</w:t>
      </w:r>
    </w:p>
    <w:p>
      <w:pPr>
        <w:pStyle w:val="4"/>
        <w:ind w:left="0" w:leftChars="0" w:firstLine="0" w:firstLineChars="0"/>
      </w:pPr>
      <w:r>
        <w:drawing>
          <wp:inline distT="0" distB="0" distL="114300" distR="114300">
            <wp:extent cx="5271135" cy="2771775"/>
            <wp:effectExtent l="0" t="0" r="5715" b="9525"/>
            <wp:docPr id="3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ind w:left="0" w:leftChars="0" w:firstLine="562" w:firstLineChars="200"/>
        <w:outlineLvl w:val="2"/>
        <w:rPr>
          <w:rFonts w:hint="default" w:ascii="宋体" w:hAnsi="宋体" w:eastAsia="宋体"/>
          <w:b/>
          <w:bCs/>
          <w:sz w:val="28"/>
          <w:szCs w:val="28"/>
          <w:lang w:val="en-US" w:eastAsia="zh-CN"/>
        </w:rPr>
      </w:pPr>
      <w:bookmarkStart w:id="6" w:name="_Toc7573"/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（3）补充项目详细信息</w:t>
      </w:r>
      <w:bookmarkEnd w:id="6"/>
    </w:p>
    <w:p>
      <w:pPr>
        <w:pStyle w:val="4"/>
        <w:ind w:left="0" w:leftChars="0" w:firstLine="560" w:firstLineChars="200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在弹出的编辑窗口，依次填写基本信息表、特征信息表、主要材料（设备）表以及上传工程文件。</w:t>
      </w:r>
    </w:p>
    <w:p>
      <w:pPr>
        <w:pStyle w:val="4"/>
        <w:ind w:left="0" w:leftChars="0" w:firstLine="0" w:firstLineChars="0"/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2052320</wp:posOffset>
                </wp:positionH>
                <wp:positionV relativeFrom="paragraph">
                  <wp:posOffset>4902835</wp:posOffset>
                </wp:positionV>
                <wp:extent cx="2270125" cy="396240"/>
                <wp:effectExtent l="6350" t="6350" r="9525" b="16510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0125" cy="396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1.6pt;margin-top:386.05pt;height:31.2pt;width:178.75pt;z-index:251662336;v-text-anchor:middle;mso-width-relative:page;mso-height-relative:page;" filled="f" stroked="t" coordsize="21600,21600" o:gfxdata="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">
                <v:fill on="f" focussize="0,0"/>
                <v:stroke weight="1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1970405</wp:posOffset>
                </wp:positionH>
                <wp:positionV relativeFrom="paragraph">
                  <wp:posOffset>2288540</wp:posOffset>
                </wp:positionV>
                <wp:extent cx="2256155" cy="149860"/>
                <wp:effectExtent l="6350" t="6350" r="23495" b="1524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6155" cy="1498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5.15pt;margin-top:180.2pt;height:11.8pt;width:177.65pt;z-index:251661312;v-text-anchor:middle;mso-width-relative:page;mso-height-relative:page;" filled="f" stroked="t" coordsize="21600,21600" o:gfxdata="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">
                <v:fill on="f" focussize="0,0"/>
                <v:stroke weight="1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1952625</wp:posOffset>
                </wp:positionH>
                <wp:positionV relativeFrom="paragraph">
                  <wp:posOffset>1545590</wp:posOffset>
                </wp:positionV>
                <wp:extent cx="2270125" cy="396240"/>
                <wp:effectExtent l="6350" t="6350" r="9525" b="1651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0125" cy="396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53.75pt;margin-top:121.7pt;height:31.2pt;width:178.75pt;z-index:251660288;v-text-anchor:middle;mso-width-relative:page;mso-height-relative:page;" filled="f" stroked="t" coordsize="21600,21600" o:gfxdata="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">
                <v:fill on="f" focussize="0,0"/>
                <v:stroke weight="1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4512310</wp:posOffset>
                </wp:positionH>
                <wp:positionV relativeFrom="paragraph">
                  <wp:posOffset>466725</wp:posOffset>
                </wp:positionV>
                <wp:extent cx="657225" cy="2203450"/>
                <wp:effectExtent l="6350" t="6350" r="22225" b="1905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655310" y="1710055"/>
                          <a:ext cx="657225" cy="22034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55.3pt;margin-top:36.75pt;height:173.5pt;width:51.75pt;z-index:251659264;v-text-anchor:middle;mso-width-relative:page;mso-height-relative:page;" filled="f" stroked="t" coordsize="21600,21600" o:gfxdata="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BR1lr61gAAAAoBAAAPAAAAAAAAAAEAIAAAACIA&#10;AABkcnMvZG93bnJldi54bWxQSwECFAAUAAAACACHTuJAZcCEVn0CAADiBAAADgAAAAAAAAABACAA&#10;AAAlAQAAZHJzL2Uyb0RvYy54bWxQSwUGAAAAAAYABgBZAQAAFAYAAAAA&#10;">
                <v:fill on="f" focussize="0,0"/>
                <v:stroke weight="1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drawing>
          <wp:inline distT="0" distB="0" distL="114300" distR="114300">
            <wp:extent cx="5266055" cy="2581910"/>
            <wp:effectExtent l="0" t="0" r="10795" b="8890"/>
            <wp:docPr id="33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581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055" cy="2574925"/>
            <wp:effectExtent l="0" t="0" r="10795" b="15875"/>
            <wp:docPr id="34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57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770" cy="2047240"/>
            <wp:effectExtent l="0" t="0" r="5080" b="10160"/>
            <wp:docPr id="35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1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04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4"/>
        <w:ind w:left="0" w:leftChars="0" w:firstLine="560" w:firstLineChars="200"/>
        <w:rPr>
          <w:rFonts w:hint="default" w:ascii="宋体" w:hAnsi="宋体" w:eastAsia="宋体"/>
          <w:color w:val="0000FF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0000FF"/>
          <w:sz w:val="28"/>
          <w:szCs w:val="28"/>
          <w:lang w:val="en-US" w:eastAsia="zh-CN"/>
        </w:rPr>
        <w:t>说明：1、在填写表格内容时请严格按照表格右侧备注中要求填写；2、表格中涉及单位不用再输入单位，系统已默认设置；3、工程造价单位为万元和元时注意单位换算。</w:t>
      </w:r>
    </w:p>
    <w:p>
      <w:pPr>
        <w:pStyle w:val="4"/>
        <w:ind w:left="0" w:leftChars="0" w:firstLine="0" w:firstLineChars="0"/>
      </w:pPr>
      <w:r>
        <w:drawing>
          <wp:inline distT="0" distB="0" distL="114300" distR="114300">
            <wp:extent cx="5269230" cy="1332865"/>
            <wp:effectExtent l="0" t="0" r="7620" b="635"/>
            <wp:docPr id="36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1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33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ind w:left="0" w:leftChars="0" w:firstLine="560" w:firstLineChars="200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上传工程文件时注意文件格式和大小要求：1、计价文件要求上传软件版、压缩包格式、最大2G；2、其他相关文件可以上传word、PDF或压缩包格式。</w:t>
      </w:r>
    </w:p>
    <w:p>
      <w:pPr>
        <w:pStyle w:val="4"/>
        <w:ind w:left="0" w:leftChars="0" w:firstLine="560" w:firstLineChars="200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填写完以上表格信息和传完相关文件时，记得点页面左上方“</w:t>
      </w:r>
      <w:r>
        <w:rPr>
          <w:rFonts w:hint="eastAsia" w:ascii="宋体" w:hAnsi="宋体" w:eastAsia="宋体"/>
          <w:b/>
          <w:bCs/>
          <w:color w:val="FF0000"/>
          <w:sz w:val="28"/>
          <w:szCs w:val="28"/>
          <w:lang w:val="en-US" w:eastAsia="zh-CN"/>
        </w:rPr>
        <w:t>保存信息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”！若保存时出现错误提示，请返回表格检查是否有缺漏项未填。</w:t>
      </w:r>
    </w:p>
    <w:p>
      <w:pPr>
        <w:pStyle w:val="4"/>
        <w:ind w:left="0" w:leftChars="0" w:firstLine="0" w:firstLineChars="0"/>
      </w:pPr>
      <w:r>
        <w:drawing>
          <wp:inline distT="0" distB="0" distL="114300" distR="114300">
            <wp:extent cx="5266690" cy="2302510"/>
            <wp:effectExtent l="0" t="0" r="10160" b="2540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02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ind w:left="0" w:leftChars="0" w:firstLine="562" w:firstLineChars="200"/>
        <w:outlineLvl w:val="2"/>
        <w:rPr>
          <w:rFonts w:hint="default" w:ascii="宋体" w:hAnsi="宋体" w:eastAsia="宋体"/>
          <w:b/>
          <w:bCs/>
          <w:sz w:val="28"/>
          <w:szCs w:val="28"/>
          <w:lang w:val="en-US" w:eastAsia="zh-CN"/>
        </w:rPr>
      </w:pPr>
      <w:bookmarkStart w:id="7" w:name="_Toc29461"/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（4）提交审核</w:t>
      </w:r>
      <w:bookmarkEnd w:id="7"/>
    </w:p>
    <w:p>
      <w:pPr>
        <w:pStyle w:val="4"/>
        <w:ind w:left="0" w:leftChars="0" w:firstLine="560" w:firstLineChars="200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填写完并保存完项目信息后，经检查无误，点“咨询成果评选”返回新增页面，在待提交年份右侧点“提交”即可，提交之后就只能查看，不能再编辑，请务必检查仔细后再提交！</w:t>
      </w:r>
    </w:p>
    <w:p>
      <w:pPr>
        <w:pStyle w:val="4"/>
        <w:ind w:left="0" w:leftChars="0" w:firstLine="0" w:firstLineChars="0"/>
      </w:pPr>
      <w:r>
        <w:drawing>
          <wp:inline distT="0" distB="0" distL="114300" distR="114300">
            <wp:extent cx="5264785" cy="830580"/>
            <wp:effectExtent l="0" t="0" r="12065" b="7620"/>
            <wp:docPr id="38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1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83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439420"/>
            <wp:effectExtent l="0" t="0" r="8890" b="17780"/>
            <wp:docPr id="39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1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439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仿宋" w:hAnsi="仿宋" w:eastAsia="仿宋" w:cs="仿宋"/>
        </w:rPr>
      </w:pPr>
    </w:p>
    <w:p>
      <w:pPr>
        <w:pStyle w:val="4"/>
        <w:ind w:left="0" w:leftChars="0" w:firstLine="560" w:firstLineChars="200"/>
        <w:jc w:val="both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技术支持：杭州品茗安控信息技术股份有限公司</w:t>
      </w:r>
    </w:p>
    <w:p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076129D"/>
    <w:multiLevelType w:val="singleLevel"/>
    <w:tmpl w:val="C076129D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">
    <w:nsid w:val="15406644"/>
    <w:multiLevelType w:val="multilevel"/>
    <w:tmpl w:val="15406644"/>
    <w:lvl w:ilvl="0" w:tentative="0">
      <w:start w:val="1"/>
      <w:numFmt w:val="chineseCountingThousand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hNmFjYmE1OWVmZjk3NDRhMzVmODljYmRiNGZiMjYifQ=="/>
  </w:docVars>
  <w:rsids>
    <w:rsidRoot w:val="2F3915C5"/>
    <w:rsid w:val="2F391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2022-07-08T02:12:00Z</dcterms:created>
  <dc:creator>吕小布</dc:creator>
  <cp:lastModifiedBy>吕小布</cp:lastModifiedBy>
  <dcterms:modified xsi:type="dcterms:W3CDTF">2022-07-08T02:16:27Z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1015CFA879C74E6E893679FB4A872562</vt:lpwstr>
  </property>
</Properties>
</file>