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hd w:val="clear" w:fill="FFFFFF"/>
        <w:ind w:left="0" w:firstLine="0"/>
        <w:jc w:val="center"/>
        <w:rPr>
          <w:rFonts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Style w:val="4"/>
          <w:rFonts w:hint="default" w:ascii="Arial" w:hAnsi="Arial" w:eastAsia="宋体" w:cs="Arial"/>
          <w:b/>
          <w:bCs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支持民营企业参与的特许经营新建（含改扩建）项目清单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center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Style w:val="4"/>
          <w:rFonts w:hint="default" w:ascii="Arial" w:hAnsi="Arial" w:eastAsia="宋体" w:cs="Arial"/>
          <w:b/>
          <w:bCs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（2023年版）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一、应由民营企业独资或控股的项目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（一）环保领域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1.垃圾固废处理和垃圾焚烧发电项目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（二）市政领域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2.园区基础设施项目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3.公共停车场项目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（三）物流领域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4.物流枢纽、物流园区项目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（四）农业林业领域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5.农业废弃物资源化利用项目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6.旅游农业、休闲农业基础设施项目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7.林业生态项目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（五）社会领域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8.体育项目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9.旅游公共服务项目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二、民营企业股权占比原则上不低于35%的项目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（一）环保领域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10.污水处理项目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11.污水管网项目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（二）市政领域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12.城镇供水、供气、供热项目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（三）交通运输领域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13.城际铁路、资源开发性铁路和支线铁路，铁路客货运输商业类、延伸类业务项目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14.收费公路项目（不含投资规模大、建设难度高的收费公路项目）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15.低运量轨道交通项目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（四）物流领域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16.机场货运处理设施项目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17.国家物流枢纽、国家骨干冷链物流基地项目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（五）水利领域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18.具有发电功能的小型水利项目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（六）新型基础设施领域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19.智慧城市、智慧交通、智慧农业、智慧能源项目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20.数据中心项目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21.</w:t>
      </w: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u w:val="none"/>
          <w:shd w:val="clear" w:fill="FFFFFF"/>
          <w:lang w:val="en-US" w:eastAsia="zh-CN" w:bidi="ar"/>
        </w:rPr>
        <w:fldChar w:fldCharType="begin"/>
      </w: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u w:val="none"/>
          <w:shd w:val="clear" w:fill="FFFFFF"/>
          <w:lang w:val="en-US" w:eastAsia="zh-CN" w:bidi="ar"/>
        </w:rPr>
        <w:instrText xml:space="preserve"> HYPERLINK "http://www.china-cer.com.cn/jinrongkeji/" \t "http://www.china-cer.com.cn/guwen/_blank" </w:instrText>
      </w: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u w:val="none"/>
          <w:shd w:val="clear" w:fill="FFFFFF"/>
          <w:lang w:val="en-US" w:eastAsia="zh-CN" w:bidi="ar"/>
        </w:rPr>
        <w:fldChar w:fldCharType="separate"/>
      </w:r>
      <w:r>
        <w:rPr>
          <w:rStyle w:val="5"/>
          <w:rFonts w:hint="default" w:ascii="Arial" w:hAnsi="Arial" w:eastAsia="宋体" w:cs="Arial"/>
          <w:i w:val="0"/>
          <w:iCs w:val="0"/>
          <w:caps w:val="0"/>
          <w:color w:val="000000"/>
          <w:spacing w:val="0"/>
          <w:sz w:val="25"/>
          <w:szCs w:val="25"/>
          <w:u w:val="none"/>
          <w:shd w:val="clear" w:fill="FFFFFF"/>
        </w:rPr>
        <w:t>人工智能</w:t>
      </w: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u w:val="none"/>
          <w:shd w:val="clear" w:fill="FFFFFF"/>
          <w:lang w:val="en-US" w:eastAsia="zh-CN" w:bidi="ar"/>
        </w:rPr>
        <w:fldChar w:fldCharType="end"/>
      </w: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算力基础设施项目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22.民用空间基础设施项目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三、积极创造条件、支持民营企业参与的项目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（一）交通运输领域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23.列入中长期铁路网规划、国家批准的专项规划和区域规划的铁路项目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24.投资规模大、建设难度高的收费公路等项目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25.城市地铁、轻轨和市域（郊）铁路项目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26.民用运输机场项目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（二）能源领域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27.农村电网改造升级项目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28.油气管网主干线或支线项目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29.石油、天然气储备设施项目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（三）水利领域</w:t>
      </w:r>
    </w:p>
    <w:p>
      <w:pPr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default" w:ascii="Arial" w:hAnsi="Arial" w:cs="Arial"/>
          <w:i w:val="0"/>
          <w:iCs w:val="0"/>
          <w:caps w:val="0"/>
          <w:color w:val="000000"/>
          <w:spacing w:val="0"/>
          <w:sz w:val="25"/>
          <w:szCs w:val="25"/>
        </w:rPr>
      </w:pPr>
      <w:r>
        <w:rPr>
          <w:rFonts w:hint="default" w:ascii="Arial" w:hAnsi="Arial" w:eastAsia="宋体" w:cs="Arial"/>
          <w:i w:val="0"/>
          <w:iCs w:val="0"/>
          <w:caps w:val="0"/>
          <w:color w:val="000000"/>
          <w:spacing w:val="0"/>
          <w:kern w:val="0"/>
          <w:sz w:val="25"/>
          <w:szCs w:val="25"/>
          <w:shd w:val="clear" w:fill="FFFFFF"/>
          <w:lang w:val="en-US" w:eastAsia="zh-CN" w:bidi="ar"/>
        </w:rPr>
        <w:t>　　30.具有发电功能的大中型水利项目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5NTkzYWU0ZGVkY2Y3NjkzOTBjYmU3ZWQ3MDhkZDIifQ=="/>
  </w:docVars>
  <w:rsids>
    <w:rsidRoot w:val="3F3208EC"/>
    <w:rsid w:val="3F320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2023-12-29T06:39:00Z</dcterms:created>
  <dc:creator>Len 翼</dc:creator>
  <cp:lastModifiedBy>Len 翼</cp:lastModifiedBy>
  <dcterms:modified xsi:type="dcterms:W3CDTF">2023-12-29T06:41:26Z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ED77F4B7C361430188DEFC093547D618_11</vt:lpwstr>
  </property>
</Properties>
</file>