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jc w:val="left"/>
      </w:pPr>
      <w:r>
        <w:rPr>
          <w:rFonts w:ascii="仿宋_GB2312" w:hAnsi="仿宋_GB2312" w:eastAsia="仿宋_GB2312" w:cs="仿宋_GB2312"/>
          <w:color w:val="000000"/>
          <w:kern w:val="0"/>
          <w:sz w:val="31"/>
          <w:szCs w:val="31"/>
          <w:lang w:val="en-US" w:eastAsia="zh-CN" w:bidi="ar"/>
        </w:rPr>
        <w:t>附件1</w:t>
      </w:r>
    </w:p>
    <w:p>
      <w:pPr>
        <w:keepNext w:val="0"/>
        <w:keepLines w:val="0"/>
        <w:widowControl/>
        <w:suppressLineNumbers w:val="0"/>
        <w:jc w:val="center"/>
      </w:pPr>
      <w:r>
        <w:rPr>
          <w:rFonts w:ascii="FZShuSong-Z01" w:hAnsi="FZShuSong-Z01" w:eastAsia="FZShuSong-Z01" w:cs="FZShuSong-Z01"/>
          <w:b/>
          <w:bCs/>
          <w:color w:val="000000"/>
          <w:kern w:val="0"/>
          <w:sz w:val="43"/>
          <w:szCs w:val="43"/>
          <w:lang w:val="en-US" w:eastAsia="zh-CN" w:bidi="ar"/>
        </w:rPr>
        <w:t>二级造价工程师实务科目开卷考试</w:t>
      </w:r>
    </w:p>
    <w:p>
      <w:pPr>
        <w:keepNext w:val="0"/>
        <w:keepLines w:val="0"/>
        <w:widowControl/>
        <w:suppressLineNumbers w:val="0"/>
        <w:jc w:val="center"/>
      </w:pPr>
      <w:r>
        <w:rPr>
          <w:rFonts w:hint="default" w:ascii="FZShuSong-Z01" w:hAnsi="FZShuSong-Z01" w:eastAsia="FZShuSong-Z01" w:cs="FZShuSong-Z01"/>
          <w:b/>
          <w:bCs/>
          <w:color w:val="000000"/>
          <w:kern w:val="0"/>
          <w:sz w:val="43"/>
          <w:szCs w:val="43"/>
          <w:lang w:val="en-US" w:eastAsia="zh-CN" w:bidi="ar"/>
        </w:rPr>
        <w:t>推荐参考书目及资料</w:t>
      </w:r>
    </w:p>
    <w:p>
      <w:pPr>
        <w:keepNext w:val="0"/>
        <w:keepLines w:val="0"/>
        <w:widowControl/>
        <w:suppressLineNumbers w:val="0"/>
        <w:ind w:firstLine="638" w:firstLineChars="200"/>
        <w:jc w:val="left"/>
      </w:pPr>
      <w:r>
        <w:rPr>
          <w:rFonts w:ascii="黑体" w:hAnsi="宋体" w:eastAsia="黑体" w:cs="黑体"/>
          <w:color w:val="000000"/>
          <w:kern w:val="0"/>
          <w:sz w:val="31"/>
          <w:szCs w:val="31"/>
          <w:lang w:val="en-US" w:eastAsia="zh-CN" w:bidi="ar"/>
        </w:rPr>
        <w:t>一、土木建筑和安装专业</w:t>
      </w:r>
    </w:p>
    <w:p>
      <w:pPr>
        <w:keepNext w:val="0"/>
        <w:keepLines w:val="0"/>
        <w:widowControl/>
        <w:suppressLineNumbers w:val="0"/>
        <w:ind w:firstLine="319" w:firstLineChars="100"/>
        <w:jc w:val="left"/>
      </w:pPr>
      <w:r>
        <w:rPr>
          <w:rFonts w:ascii="楷体_GB2312" w:hAnsi="楷体_GB2312" w:eastAsia="楷体_GB2312" w:cs="楷体_GB2312"/>
          <w:color w:val="000000"/>
          <w:kern w:val="0"/>
          <w:sz w:val="31"/>
          <w:szCs w:val="31"/>
          <w:lang w:val="en-US" w:eastAsia="zh-CN" w:bidi="ar"/>
        </w:rPr>
        <w:t>（一）教材(中国计划出版社出版)</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lang w:val="en-US" w:eastAsia="zh-CN"/>
        </w:rPr>
        <w:t>1.《浙江省二级造价工程师职业资格考试培训教材建设工程计量与计价实务（土建工程）》（2024版）</w:t>
      </w:r>
    </w:p>
    <w:p>
      <w:pPr>
        <w:keepNext w:val="0"/>
        <w:keepLines w:val="0"/>
        <w:pageBreakBefore w:val="0"/>
        <w:kinsoku/>
        <w:wordWrap/>
        <w:overflowPunct/>
        <w:topLinePunct w:val="0"/>
        <w:autoSpaceDE/>
        <w:autoSpaceDN/>
        <w:bidi w:val="0"/>
        <w:adjustRightInd/>
        <w:snapToGrid/>
        <w:spacing w:line="240" w:lineRule="auto"/>
        <w:textAlignment w:val="auto"/>
        <w:rPr>
          <w:sz w:val="28"/>
          <w:szCs w:val="28"/>
        </w:rPr>
      </w:pPr>
      <w:r>
        <w:rPr>
          <w:rFonts w:hint="eastAsia"/>
          <w:sz w:val="28"/>
          <w:szCs w:val="28"/>
          <w:lang w:val="en-US" w:eastAsia="zh-CN"/>
        </w:rPr>
        <w:t>2.《浙江省二级造价工程师职业资格考试培训教材建设工程计量与计价实务（安装工程）》（2024版）</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280" w:firstLineChars="100"/>
        <w:jc w:val="left"/>
        <w:textAlignment w:val="auto"/>
        <w:rPr>
          <w:sz w:val="28"/>
          <w:szCs w:val="28"/>
        </w:rPr>
      </w:pPr>
      <w:r>
        <w:rPr>
          <w:rFonts w:ascii="楷体_GB2312" w:hAnsi="楷体_GB2312" w:eastAsia="楷体_GB2312" w:cs="楷体_GB2312"/>
          <w:color w:val="000000"/>
          <w:kern w:val="0"/>
          <w:sz w:val="28"/>
          <w:szCs w:val="28"/>
          <w:lang w:val="en-US" w:eastAsia="zh-CN" w:bidi="ar"/>
        </w:rPr>
        <w:t>（二）定额标准</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lang w:val="en-US" w:eastAsia="zh-CN"/>
        </w:rPr>
      </w:pPr>
      <w:r>
        <w:rPr>
          <w:rFonts w:hint="eastAsia"/>
          <w:sz w:val="28"/>
          <w:szCs w:val="28"/>
          <w:lang w:val="en-US" w:eastAsia="zh-CN"/>
        </w:rPr>
        <w:t>1.《建设工程工程量清单计价规范》（GB50500-2013）</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lang w:val="en-US" w:eastAsia="zh-CN"/>
        </w:rPr>
      </w:pPr>
      <w:r>
        <w:rPr>
          <w:rFonts w:hint="eastAsia"/>
          <w:sz w:val="28"/>
          <w:szCs w:val="28"/>
          <w:lang w:val="en-US" w:eastAsia="zh-CN"/>
        </w:rPr>
        <w:t>2.《房屋建筑和装饰工程工程量计算规范》（GB50854-2013）</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lang w:val="en-US" w:eastAsia="zh-CN"/>
        </w:rPr>
      </w:pPr>
      <w:r>
        <w:rPr>
          <w:rFonts w:hint="eastAsia"/>
          <w:sz w:val="28"/>
          <w:szCs w:val="28"/>
          <w:lang w:val="en-US" w:eastAsia="zh-CN"/>
        </w:rPr>
        <w:t>3.《通用安装工程工程量计算规范》（GB50856-2013）</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lang w:val="en-US" w:eastAsia="zh-CN"/>
        </w:rPr>
      </w:pPr>
      <w:r>
        <w:rPr>
          <w:rFonts w:hint="eastAsia"/>
          <w:sz w:val="28"/>
          <w:szCs w:val="28"/>
          <w:lang w:val="en-US" w:eastAsia="zh-CN"/>
        </w:rPr>
        <w:t>4.《建设工程工程量计算规范（2013）浙江省补充规定》（浙建站计〔2013〕63号）</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lang w:val="en-US" w:eastAsia="zh-CN"/>
        </w:rPr>
      </w:pPr>
      <w:r>
        <w:rPr>
          <w:rFonts w:hint="eastAsia"/>
          <w:sz w:val="28"/>
          <w:szCs w:val="28"/>
          <w:lang w:val="en-US" w:eastAsia="zh-CN"/>
        </w:rPr>
        <w:t>5.《建设工程工程量清单计算规范（2013）浙江省补充规定（二）》（浙建站计〔2014〕31号）</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lang w:val="en-US" w:eastAsia="zh-CN"/>
        </w:rPr>
      </w:pPr>
      <w:r>
        <w:rPr>
          <w:rFonts w:hint="eastAsia"/>
          <w:sz w:val="28"/>
          <w:szCs w:val="28"/>
          <w:lang w:val="en-US" w:eastAsia="zh-CN"/>
        </w:rPr>
        <w:t>6.《浙江省建设工程计价规则》（2018版）</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lang w:val="en-US" w:eastAsia="zh-CN"/>
        </w:rPr>
      </w:pPr>
      <w:r>
        <w:rPr>
          <w:rFonts w:hint="eastAsia"/>
          <w:sz w:val="28"/>
          <w:szCs w:val="28"/>
          <w:lang w:val="en-US" w:eastAsia="zh-CN"/>
        </w:rPr>
        <w:t>7.《浙江省房屋建筑与装饰工程预算定额》（2018版）</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lang w:val="en-US" w:eastAsia="zh-CN"/>
        </w:rPr>
      </w:pPr>
      <w:r>
        <w:rPr>
          <w:rFonts w:hint="eastAsia"/>
          <w:sz w:val="28"/>
          <w:szCs w:val="28"/>
          <w:lang w:val="en-US" w:eastAsia="zh-CN"/>
        </w:rPr>
        <w:t>8.《浙江省房屋建筑与装饰工程预算定额（2018版）勘误》</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lang w:val="en-US" w:eastAsia="zh-CN"/>
        </w:rPr>
      </w:pPr>
      <w:r>
        <w:rPr>
          <w:rFonts w:hint="eastAsia"/>
          <w:sz w:val="28"/>
          <w:szCs w:val="28"/>
          <w:lang w:val="en-US" w:eastAsia="zh-CN"/>
        </w:rPr>
        <w:t>9.《浙江省通用安装工程预算定额》（2018版）</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lang w:val="en-US" w:eastAsia="zh-CN"/>
        </w:rPr>
      </w:pPr>
      <w:r>
        <w:rPr>
          <w:rFonts w:hint="eastAsia"/>
          <w:sz w:val="28"/>
          <w:szCs w:val="28"/>
          <w:lang w:val="en-US" w:eastAsia="zh-CN"/>
        </w:rPr>
        <w:t>10.《浙江省通用安装工程预算定额（2018版）勘误》</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lang w:val="en-US" w:eastAsia="zh-CN"/>
        </w:rPr>
      </w:pPr>
      <w:r>
        <w:rPr>
          <w:rFonts w:hint="eastAsia"/>
          <w:sz w:val="28"/>
          <w:szCs w:val="28"/>
          <w:lang w:val="en-US" w:eastAsia="zh-CN"/>
        </w:rPr>
        <w:t>11.《浙江省通用安装工程预算定额（2018版）勘误（二））》</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lang w:val="en-US" w:eastAsia="zh-CN"/>
        </w:rPr>
      </w:pPr>
      <w:r>
        <w:rPr>
          <w:rFonts w:hint="eastAsia"/>
          <w:sz w:val="28"/>
          <w:szCs w:val="28"/>
          <w:lang w:val="en-US" w:eastAsia="zh-CN"/>
        </w:rPr>
        <w:t>12.《浙江省房屋建筑与装饰工程概算定额》（2018版）</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lang w:val="en-US" w:eastAsia="zh-CN"/>
        </w:rPr>
      </w:pPr>
      <w:r>
        <w:rPr>
          <w:rFonts w:hint="eastAsia"/>
          <w:sz w:val="28"/>
          <w:szCs w:val="28"/>
          <w:lang w:val="en-US" w:eastAsia="zh-CN"/>
        </w:rPr>
        <w:t>13.《浙江省通用安装工程概算定额》（2018版）</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lang w:val="en-US" w:eastAsia="zh-CN"/>
        </w:rPr>
      </w:pPr>
      <w:r>
        <w:rPr>
          <w:rFonts w:hint="eastAsia"/>
          <w:sz w:val="28"/>
          <w:szCs w:val="28"/>
          <w:lang w:val="en-US" w:eastAsia="zh-CN"/>
        </w:rPr>
        <w:t>14.《浙江省房屋建筑和市政基础设施项目工程总承包计价规则》</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lang w:val="en-US" w:eastAsia="zh-CN"/>
        </w:rPr>
      </w:pPr>
      <w:r>
        <w:rPr>
          <w:rFonts w:hint="eastAsia"/>
          <w:sz w:val="28"/>
          <w:szCs w:val="28"/>
          <w:lang w:val="en-US" w:eastAsia="zh-CN"/>
        </w:rPr>
        <w:t>（2018版）</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lang w:val="en-US" w:eastAsia="zh-CN"/>
        </w:rPr>
      </w:pPr>
      <w:r>
        <w:rPr>
          <w:rFonts w:hint="eastAsia"/>
          <w:sz w:val="28"/>
          <w:szCs w:val="28"/>
          <w:lang w:val="en-US" w:eastAsia="zh-CN"/>
        </w:rPr>
        <w:t>15.《浙江省建设工程计价依据（2018版）综合解释》（浙建站定〔2019〕77号）</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lang w:val="en-US" w:eastAsia="zh-CN"/>
        </w:rPr>
      </w:pPr>
      <w:r>
        <w:rPr>
          <w:rFonts w:hint="eastAsia"/>
          <w:sz w:val="28"/>
          <w:szCs w:val="28"/>
          <w:lang w:val="en-US" w:eastAsia="zh-CN"/>
        </w:rPr>
        <w:t>16.《浙江省建设工程计价依据（2018版）综合解释及动态调整补充》（浙建站计〔2020〕11号）</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lang w:val="en-US" w:eastAsia="zh-CN"/>
        </w:rPr>
      </w:pPr>
      <w:r>
        <w:rPr>
          <w:rFonts w:hint="eastAsia"/>
          <w:sz w:val="28"/>
          <w:szCs w:val="28"/>
          <w:lang w:val="en-US" w:eastAsia="zh-CN"/>
        </w:rPr>
        <w:t>17.《浙江省建设工程计价依据（2018版）综合解释及动态调整补充》（二）（浙建站计〔2021〕4号）</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lang w:val="en-US" w:eastAsia="zh-CN"/>
        </w:rPr>
      </w:pPr>
      <w:r>
        <w:rPr>
          <w:rFonts w:hint="eastAsia"/>
          <w:sz w:val="28"/>
          <w:szCs w:val="28"/>
          <w:lang w:val="en-US" w:eastAsia="zh-CN"/>
        </w:rPr>
        <w:t>18.《浙江省建设工程计价依据（2018版）综合解释及动态调整补充》（三）（浙建站计〔2022〕6号）</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lang w:val="en-US" w:eastAsia="zh-CN"/>
        </w:rPr>
      </w:pPr>
      <w:r>
        <w:rPr>
          <w:rFonts w:hint="eastAsia"/>
          <w:sz w:val="28"/>
          <w:szCs w:val="28"/>
          <w:lang w:val="en-US" w:eastAsia="zh-CN"/>
        </w:rPr>
        <w:t>19.《浙江省建设工程计价依据（2018版）综合解释及动态调整补充》（四）（浙建站计〔2023〕5号）</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lang w:val="en-US" w:eastAsia="zh-CN"/>
        </w:rPr>
      </w:pPr>
      <w:r>
        <w:rPr>
          <w:rFonts w:hint="eastAsia"/>
          <w:sz w:val="28"/>
          <w:szCs w:val="28"/>
          <w:lang w:val="en-US" w:eastAsia="zh-CN"/>
        </w:rPr>
        <w:t>20.《关于增值税调整后我省建设工程计价依据增值税税率及有关计价调整的通知》（浙建建发〔2019〕92号）</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lang w:val="en-US" w:eastAsia="zh-CN"/>
        </w:rPr>
        <w:t>21.《关于印发新冠肺炎疫情防控期间有关建设</w:t>
      </w:r>
      <w:r>
        <w:rPr>
          <w:rFonts w:hint="eastAsia"/>
          <w:sz w:val="28"/>
          <w:szCs w:val="28"/>
        </w:rPr>
        <w:t>工程计价指导意见的通知》(浙建站定〔2020〕5号)</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22.《关于调整疫情防控专项费用计取标准的通知》（浙建站定〔2020〕8号）</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23.《浙江省住房和城乡建设厅关于发挥标准造价作用助推建筑业做优做强的指导意见》(浙建建〔2023〕7号)</w:t>
      </w:r>
    </w:p>
    <w:p>
      <w:pPr>
        <w:keepNext w:val="0"/>
        <w:keepLines w:val="0"/>
        <w:widowControl/>
        <w:suppressLineNumbers w:val="0"/>
        <w:jc w:val="left"/>
      </w:pPr>
      <w:r>
        <w:rPr>
          <w:rFonts w:ascii="黑体" w:hAnsi="宋体" w:eastAsia="黑体" w:cs="黑体"/>
          <w:color w:val="000000"/>
          <w:kern w:val="0"/>
          <w:sz w:val="31"/>
          <w:szCs w:val="31"/>
          <w:lang w:val="en-US" w:eastAsia="zh-CN" w:bidi="ar"/>
        </w:rPr>
        <w:t>二、交通运输专业</w:t>
      </w:r>
    </w:p>
    <w:p>
      <w:pPr>
        <w:keepNext w:val="0"/>
        <w:keepLines w:val="0"/>
        <w:widowControl/>
        <w:suppressLineNumbers w:val="0"/>
        <w:jc w:val="left"/>
      </w:pPr>
      <w:r>
        <w:rPr>
          <w:rFonts w:ascii="楷体_GB2312" w:hAnsi="楷体_GB2312" w:eastAsia="楷体_GB2312" w:cs="楷体_GB2312"/>
          <w:color w:val="000000"/>
          <w:kern w:val="0"/>
          <w:sz w:val="31"/>
          <w:szCs w:val="31"/>
          <w:lang w:val="en-US" w:eastAsia="zh-CN" w:bidi="ar"/>
        </w:rPr>
        <w:t>（一）教材（交通运输部职业资格中心组织编写，人民交通出</w:t>
      </w:r>
    </w:p>
    <w:p>
      <w:pPr>
        <w:keepNext w:val="0"/>
        <w:keepLines w:val="0"/>
        <w:widowControl/>
        <w:suppressLineNumbers w:val="0"/>
        <w:jc w:val="left"/>
      </w:pPr>
      <w:r>
        <w:rPr>
          <w:rFonts w:ascii="楷体_GB2312" w:hAnsi="楷体_GB2312" w:eastAsia="楷体_GB2312" w:cs="楷体_GB2312"/>
          <w:color w:val="000000"/>
          <w:kern w:val="0"/>
          <w:sz w:val="31"/>
          <w:szCs w:val="31"/>
          <w:lang w:val="en-US" w:eastAsia="zh-CN" w:bidi="ar"/>
        </w:rPr>
        <w:t>版社股份有限公司出版）</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1.《交通运输工程技术与计量》公路篇（2022年版）</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2.《交通运输工程造价案例分析》公路篇（2022年版）</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3.《交通运输工程技术与计量》水运篇（2019年版）</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4.《交通运输工程造价案例分析》水运篇（2019年版）</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5.《交通运输工程造价工程师职业资格考试用书修订内容汇编》水运篇（2019年版）</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（二）定额标准（交通运输部发布，人民交通出版社股份有限公司出版）</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1.《公路工程建设项目概算预算编制办法》（JTG3830—2018）</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2.《公路工程建设项目投资估算编制办法》（JTG3820—2018）</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3.《公路工程预算定额》（JTG/T3832—2018）（含上下册）</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4.《公路工程概算定额》（JTG/T3831—2018）（含上下册）</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5.《公路工程估算指标》（JTG/T3821—2018）</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6.《公路工程机械台班费用定额》（JTG/T3833—2018）</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7.《水运建设工程概算预算编制规定》（JTS/T116—2019）（本次考试不涉及沿海港口及疏浚工程）</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8.《内河航运水工建筑工程定额》（JTS/T275-1—2019）（含上下册）</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9.《内河航运工程船舶机械艘（台）班费用定额》（JTS/T275-2—2019）</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10.《水运工程混凝土和砂浆材料用量定额》（JTS/T277—2019）</w:t>
      </w:r>
    </w:p>
    <w:p>
      <w:pPr>
        <w:keepNext w:val="0"/>
        <w:keepLines w:val="0"/>
        <w:widowControl/>
        <w:suppressLineNumbers w:val="0"/>
        <w:jc w:val="left"/>
      </w:pPr>
      <w:r>
        <w:rPr>
          <w:rFonts w:ascii="黑体" w:hAnsi="宋体" w:eastAsia="黑体" w:cs="黑体"/>
          <w:color w:val="000000"/>
          <w:kern w:val="0"/>
          <w:sz w:val="31"/>
          <w:szCs w:val="31"/>
          <w:lang w:val="en-US" w:eastAsia="zh-CN" w:bidi="ar"/>
        </w:rPr>
        <w:t>三、水利专业</w:t>
      </w:r>
    </w:p>
    <w:p>
      <w:pPr>
        <w:keepNext w:val="0"/>
        <w:keepLines w:val="0"/>
        <w:widowControl/>
        <w:suppressLineNumbers w:val="0"/>
        <w:jc w:val="left"/>
      </w:pPr>
      <w:r>
        <w:rPr>
          <w:rFonts w:ascii="楷体_GB2312" w:hAnsi="楷体_GB2312" w:eastAsia="楷体_GB2312" w:cs="楷体_GB2312"/>
          <w:color w:val="000000"/>
          <w:kern w:val="0"/>
          <w:sz w:val="31"/>
          <w:szCs w:val="31"/>
          <w:lang w:val="en-US" w:eastAsia="zh-CN" w:bidi="ar"/>
        </w:rPr>
        <w:t>（一）教材（河海大学出版社出版）</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1.《浙江省二级造价工程师职业资格考试培训教材建设工程计</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量与计价实务（水利工程）》(2023版)</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2.《浙江省二级造价工程师职业资格考试培训教材建设工程计</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量与计价实务（水利工程）》(2023版)勘误</w:t>
      </w:r>
    </w:p>
    <w:p>
      <w:pPr>
        <w:keepNext w:val="0"/>
        <w:keepLines w:val="0"/>
        <w:widowControl/>
        <w:suppressLineNumbers w:val="0"/>
        <w:jc w:val="left"/>
      </w:pPr>
      <w:r>
        <w:rPr>
          <w:rFonts w:ascii="楷体_GB2312" w:hAnsi="楷体_GB2312" w:eastAsia="楷体_GB2312" w:cs="楷体_GB2312"/>
          <w:color w:val="000000"/>
          <w:kern w:val="0"/>
          <w:sz w:val="31"/>
          <w:szCs w:val="31"/>
          <w:lang w:val="en-US" w:eastAsia="zh-CN" w:bidi="ar"/>
        </w:rPr>
        <w:t>（二）定额标准（河海大学出版社出版）</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1.《浙江省水利水电工程设计概（预）算编制规定》（2021年）</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2.《浙江省水利水电建筑工程预算定额》（2021年）（上下册）</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3.《浙江省水利水电安装工程预算定额》（2021年）</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4.《浙江省水利水电工程施工机械台班费定额》（2021年）</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5.《浙江省水利水电工程工程量清单计价办法》（2022年）</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备注：以上是推荐给考生开卷考试使用的参考书目和资料，考生</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认为有需要的还可另带参考书和资料（包括复印和手抄资料）,但仅供自用，不得互借。涉嫌作弊的资料，一经查实，将按有关</w:t>
      </w:r>
    </w:p>
    <w:p>
      <w:pPr>
        <w:keepNext w:val="0"/>
        <w:keepLines w:val="0"/>
        <w:pageBreakBefore w:val="0"/>
        <w:kinsoku/>
        <w:wordWrap/>
        <w:overflowPunct/>
        <w:topLinePunct w:val="0"/>
        <w:autoSpaceDE/>
        <w:autoSpaceDN/>
        <w:bidi w:val="0"/>
        <w:adjustRightInd/>
        <w:snapToGrid/>
        <w:spacing w:line="240" w:lineRule="auto"/>
        <w:textAlignment w:val="auto"/>
        <w:rPr>
          <w:rFonts w:hint="eastAsia"/>
          <w:sz w:val="28"/>
          <w:szCs w:val="28"/>
        </w:rPr>
      </w:pPr>
      <w:r>
        <w:rPr>
          <w:rFonts w:hint="eastAsia"/>
          <w:sz w:val="28"/>
          <w:szCs w:val="28"/>
        </w:rPr>
        <w:t>规定处理。</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00"/>
    <w:family w:val="auto"/>
    <w:pitch w:val="default"/>
    <w:sig w:usb0="00000000" w:usb1="00000000" w:usb2="00000000" w:usb3="00000000" w:csb0="00000000" w:csb1="00000000"/>
  </w:font>
  <w:font w:name="FZShuSong-Z01">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楷体_GB2312">
    <w:altName w:val="楷体"/>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Y5NTkzYWU0ZGVkY2Y3NjkzOTBjYmU3ZWQ3MDhkZDIifQ=="/>
  </w:docVars>
  <w:rsids>
    <w:rsidRoot w:val="42D23B1A"/>
    <w:rsid w:val="42D23B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autoRedefine/>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8</TotalTime>
  <ScaleCrop>false</ScaleCrop>
  <LinksUpToDate>false</LinksUpToDate>
  <CharactersWithSpaces>0</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2024-02-26T08:39:00Z</dcterms:created>
  <dc:creator>Len 翼</dc:creator>
  <cp:lastModifiedBy>Len 翼</cp:lastModifiedBy>
  <dcterms:modified xsi:type="dcterms:W3CDTF">2024-02-26T08:47:13Z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4CFABA021D2246DDAA0AA1DDF53F371D_11</vt:lpwstr>
  </property>
</Properties>
</file>